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9EB46" w14:textId="35365406" w:rsidR="003F2EE2" w:rsidRDefault="003F2EE2" w:rsidP="003F2EE2">
      <w:pPr>
        <w:pStyle w:val="OMBInfo"/>
      </w:pPr>
      <w:r>
        <w:t>OMB No. 0925-0001/0002 (Rev. 08/12 Approved Through 8/31/2015)</w:t>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54471F" w14:paraId="642CBA07" w14:textId="77777777">
        <w:trPr>
          <w:trHeight w:hRule="exact" w:val="979"/>
          <w:jc w:val="center"/>
        </w:trPr>
        <w:tc>
          <w:tcPr>
            <w:tcW w:w="10656" w:type="dxa"/>
            <w:gridSpan w:val="5"/>
            <w:tcBorders>
              <w:top w:val="single" w:sz="6" w:space="0" w:color="auto"/>
              <w:left w:val="nil"/>
              <w:bottom w:val="single" w:sz="6" w:space="0" w:color="auto"/>
              <w:right w:val="nil"/>
            </w:tcBorders>
            <w:vAlign w:val="bottom"/>
          </w:tcPr>
          <w:p w14:paraId="6209990F" w14:textId="77777777" w:rsidR="0054471F" w:rsidRPr="00DA5AC1" w:rsidRDefault="0054471F" w:rsidP="00DA5AC1">
            <w:pPr>
              <w:pStyle w:val="Heading1"/>
            </w:pPr>
            <w:r w:rsidRPr="00DA5AC1">
              <w:t>BIOGRAPHICAL SKETCH</w:t>
            </w:r>
          </w:p>
          <w:p w14:paraId="2541B0EA" w14:textId="186CADF2" w:rsidR="0054471F" w:rsidRDefault="0054471F">
            <w:pPr>
              <w:pStyle w:val="HeadNoteNotItalics"/>
              <w:rPr>
                <w:sz w:val="20"/>
                <w:szCs w:val="20"/>
              </w:rPr>
            </w:pPr>
            <w:r>
              <w:t xml:space="preserve">Provide the following information for the </w:t>
            </w:r>
            <w:r w:rsidR="0014571A">
              <w:t>Senior/</w:t>
            </w:r>
            <w:r>
              <w:t xml:space="preserve">key personnel </w:t>
            </w:r>
            <w:r w:rsidR="00934124">
              <w:t>and</w:t>
            </w:r>
            <w:r w:rsidR="004C6D07">
              <w:t xml:space="preserve"> other significant contributors</w:t>
            </w:r>
            <w:r>
              <w:t>.</w:t>
            </w:r>
            <w:r>
              <w:br w:type="textWrapping" w:clear="all"/>
              <w:t xml:space="preserve">Follow this format for each person. </w:t>
            </w:r>
            <w:r>
              <w:rPr>
                <w:b/>
                <w:bCs/>
              </w:rPr>
              <w:t xml:space="preserve"> DO NOT EXCEED FOUR PAGES.</w:t>
            </w:r>
          </w:p>
        </w:tc>
      </w:tr>
      <w:tr w:rsidR="0054471F" w14:paraId="730C6A24" w14:textId="77777777" w:rsidTr="001019A3">
        <w:trPr>
          <w:trHeight w:hRule="exact" w:val="95"/>
          <w:jc w:val="center"/>
        </w:trPr>
        <w:tc>
          <w:tcPr>
            <w:tcW w:w="10656" w:type="dxa"/>
            <w:gridSpan w:val="5"/>
            <w:tcBorders>
              <w:top w:val="single" w:sz="6" w:space="0" w:color="auto"/>
              <w:left w:val="nil"/>
              <w:bottom w:val="single" w:sz="6" w:space="0" w:color="auto"/>
              <w:right w:val="nil"/>
            </w:tcBorders>
          </w:tcPr>
          <w:p w14:paraId="22E98127" w14:textId="77777777" w:rsidR="0054471F" w:rsidRDefault="0054471F">
            <w:pPr>
              <w:jc w:val="center"/>
              <w:rPr>
                <w:rFonts w:cs="Arial"/>
                <w:sz w:val="20"/>
                <w:szCs w:val="20"/>
              </w:rPr>
            </w:pPr>
          </w:p>
        </w:tc>
      </w:tr>
      <w:tr w:rsidR="009F72E5" w14:paraId="306DDC4B" w14:textId="77777777" w:rsidTr="001019A3">
        <w:trPr>
          <w:trHeight w:val="39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3E50D107" w14:textId="77777777" w:rsidR="009F72E5" w:rsidRDefault="009F72E5">
            <w:pPr>
              <w:pStyle w:val="FormFieldCaption"/>
            </w:pPr>
            <w:r>
              <w:t>NAME</w:t>
            </w:r>
          </w:p>
          <w:p w14:paraId="3D6FCD63" w14:textId="162460D4" w:rsidR="009F72E5" w:rsidRPr="002F1099" w:rsidRDefault="00DB793A">
            <w:pPr>
              <w:pStyle w:val="DataField11pt-Single"/>
              <w:rPr>
                <w:szCs w:val="22"/>
              </w:rPr>
            </w:pPr>
            <w:r>
              <w:t>Li, Lang</w:t>
            </w:r>
          </w:p>
        </w:tc>
        <w:tc>
          <w:tcPr>
            <w:tcW w:w="5328" w:type="dxa"/>
            <w:gridSpan w:val="3"/>
            <w:vMerge w:val="restart"/>
            <w:tcBorders>
              <w:top w:val="single" w:sz="6" w:space="0" w:color="auto"/>
              <w:left w:val="nil"/>
              <w:right w:val="nil"/>
            </w:tcBorders>
            <w:tcMar>
              <w:top w:w="14" w:type="dxa"/>
              <w:bottom w:w="14" w:type="dxa"/>
            </w:tcMar>
          </w:tcPr>
          <w:p w14:paraId="052732A0" w14:textId="77777777" w:rsidR="009F72E5" w:rsidRDefault="009F72E5">
            <w:pPr>
              <w:pStyle w:val="FormFieldCaption"/>
            </w:pPr>
            <w:r>
              <w:t>POSITION TITLE</w:t>
            </w:r>
          </w:p>
          <w:p w14:paraId="4BCDC791" w14:textId="2B1A0161" w:rsidR="009F72E5" w:rsidRDefault="00DB793A">
            <w:pPr>
              <w:pStyle w:val="DataField11pt-Single"/>
            </w:pPr>
            <w:r>
              <w:t xml:space="preserve">Professor </w:t>
            </w:r>
          </w:p>
        </w:tc>
      </w:tr>
      <w:tr w:rsidR="009F72E5" w14:paraId="5471C40F" w14:textId="77777777">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01A90231" w14:textId="77777777" w:rsidR="009F72E5" w:rsidRDefault="005C2BDD">
            <w:pPr>
              <w:pStyle w:val="FormFieldCaption"/>
            </w:pPr>
            <w:proofErr w:type="spellStart"/>
            <w:r>
              <w:t>eRA</w:t>
            </w:r>
            <w:proofErr w:type="spellEnd"/>
            <w:r w:rsidR="006C1E1F">
              <w:t xml:space="preserve"> </w:t>
            </w:r>
            <w:r w:rsidR="009F72E5">
              <w:t>COMMONS USER NAME</w:t>
            </w:r>
            <w:r w:rsidR="00447F3A">
              <w:t xml:space="preserve"> (credential, e.g., agency login)</w:t>
            </w:r>
          </w:p>
          <w:p w14:paraId="4BC5B637" w14:textId="75BFDA86" w:rsidR="009F72E5" w:rsidRPr="002F1099" w:rsidRDefault="00DB793A" w:rsidP="009F72E5">
            <w:pPr>
              <w:pStyle w:val="DataField11pt-Single"/>
              <w:rPr>
                <w:szCs w:val="22"/>
              </w:rPr>
            </w:pPr>
            <w:r>
              <w:t>LALI@IUPUI.EDU</w:t>
            </w:r>
          </w:p>
        </w:tc>
        <w:tc>
          <w:tcPr>
            <w:tcW w:w="5328" w:type="dxa"/>
            <w:gridSpan w:val="3"/>
            <w:vMerge/>
            <w:tcBorders>
              <w:left w:val="nil"/>
              <w:bottom w:val="single" w:sz="6" w:space="0" w:color="auto"/>
              <w:right w:val="nil"/>
            </w:tcBorders>
            <w:tcMar>
              <w:top w:w="14" w:type="dxa"/>
              <w:bottom w:w="14" w:type="dxa"/>
            </w:tcMar>
          </w:tcPr>
          <w:p w14:paraId="7AEC4075" w14:textId="77777777" w:rsidR="009F72E5" w:rsidRDefault="009F72E5">
            <w:pPr>
              <w:pStyle w:val="FormFieldCaption"/>
            </w:pPr>
          </w:p>
        </w:tc>
      </w:tr>
      <w:tr w:rsidR="0054471F" w14:paraId="3758FEA3" w14:textId="77777777" w:rsidTr="0014571A">
        <w:trPr>
          <w:trHeight w:hRule="exact" w:val="438"/>
          <w:jc w:val="center"/>
        </w:trPr>
        <w:tc>
          <w:tcPr>
            <w:tcW w:w="10656" w:type="dxa"/>
            <w:gridSpan w:val="5"/>
            <w:tcBorders>
              <w:left w:val="nil"/>
              <w:bottom w:val="single" w:sz="6" w:space="0" w:color="auto"/>
            </w:tcBorders>
            <w:vAlign w:val="center"/>
          </w:tcPr>
          <w:p w14:paraId="2B7B6185" w14:textId="77777777" w:rsidR="0054471F" w:rsidRDefault="0054471F" w:rsidP="0014571A">
            <w:pPr>
              <w:pStyle w:val="FormFieldCaption"/>
            </w:pPr>
            <w:r>
              <w:t xml:space="preserve">EDUCATION/TRAINING  </w:t>
            </w:r>
            <w:r>
              <w:rPr>
                <w:i/>
                <w:iCs/>
              </w:rPr>
              <w:t>(Begin with baccalaureate or other initial professional education, such as nursing, include postdoctoral training</w:t>
            </w:r>
            <w:r w:rsidR="0014571A">
              <w:rPr>
                <w:i/>
                <w:iCs/>
              </w:rPr>
              <w:t xml:space="preserve"> and residency training if applicable</w:t>
            </w:r>
            <w:r>
              <w:rPr>
                <w:i/>
                <w:iCs/>
              </w:rPr>
              <w:t>.)</w:t>
            </w:r>
          </w:p>
        </w:tc>
      </w:tr>
      <w:tr w:rsidR="0054471F" w14:paraId="280E1BDD" w14:textId="77777777">
        <w:trPr>
          <w:jc w:val="center"/>
        </w:trPr>
        <w:tc>
          <w:tcPr>
            <w:tcW w:w="5058" w:type="dxa"/>
            <w:tcBorders>
              <w:top w:val="single" w:sz="6" w:space="0" w:color="auto"/>
              <w:left w:val="nil"/>
              <w:bottom w:val="single" w:sz="6" w:space="0" w:color="auto"/>
              <w:right w:val="single" w:sz="6" w:space="0" w:color="auto"/>
            </w:tcBorders>
            <w:vAlign w:val="center"/>
          </w:tcPr>
          <w:p w14:paraId="6C2D8C74" w14:textId="77777777" w:rsidR="0054471F" w:rsidRDefault="0054471F">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2A7224CB" w14:textId="77777777" w:rsidR="0054471F" w:rsidRDefault="0054471F">
            <w:pPr>
              <w:pStyle w:val="FormFieldCaption"/>
              <w:jc w:val="center"/>
            </w:pPr>
            <w:r>
              <w:t>DEGREE</w:t>
            </w:r>
          </w:p>
          <w:p w14:paraId="77FA53E3" w14:textId="77777777" w:rsidR="0054471F" w:rsidRPr="00DA5AC1" w:rsidRDefault="0054471F" w:rsidP="00DA5AC1">
            <w:pPr>
              <w:pStyle w:val="FormFieldCaption"/>
              <w:jc w:val="center"/>
              <w:rPr>
                <w:i/>
              </w:rPr>
            </w:pPr>
            <w:r w:rsidRPr="00DA5AC1">
              <w:rPr>
                <w:i/>
              </w:rPr>
              <w:t>(if applicable)</w:t>
            </w:r>
          </w:p>
        </w:tc>
        <w:tc>
          <w:tcPr>
            <w:tcW w:w="1422" w:type="dxa"/>
            <w:tcBorders>
              <w:top w:val="single" w:sz="6" w:space="0" w:color="auto"/>
              <w:left w:val="nil"/>
              <w:bottom w:val="single" w:sz="6" w:space="0" w:color="auto"/>
              <w:right w:val="single" w:sz="6" w:space="0" w:color="auto"/>
            </w:tcBorders>
            <w:vAlign w:val="center"/>
          </w:tcPr>
          <w:p w14:paraId="59712AFE" w14:textId="77777777" w:rsidR="0054471F" w:rsidRDefault="0014571A">
            <w:pPr>
              <w:pStyle w:val="FormFieldCaption"/>
              <w:jc w:val="center"/>
            </w:pPr>
            <w:r>
              <w:t>MM/YY</w:t>
            </w:r>
          </w:p>
        </w:tc>
        <w:tc>
          <w:tcPr>
            <w:tcW w:w="2665" w:type="dxa"/>
            <w:tcBorders>
              <w:top w:val="single" w:sz="6" w:space="0" w:color="auto"/>
              <w:left w:val="single" w:sz="6" w:space="0" w:color="auto"/>
              <w:bottom w:val="single" w:sz="6" w:space="0" w:color="auto"/>
            </w:tcBorders>
            <w:vAlign w:val="center"/>
          </w:tcPr>
          <w:p w14:paraId="658B321B" w14:textId="77777777" w:rsidR="0054471F" w:rsidRDefault="0054471F">
            <w:pPr>
              <w:pStyle w:val="FormFieldCaption"/>
              <w:jc w:val="center"/>
            </w:pPr>
            <w:r>
              <w:t>FIELD OF STUDY</w:t>
            </w:r>
          </w:p>
        </w:tc>
      </w:tr>
      <w:tr w:rsidR="00DB793A" w14:paraId="27CEF370" w14:textId="77777777" w:rsidTr="000C2C5C">
        <w:trPr>
          <w:jc w:val="center"/>
        </w:trPr>
        <w:tc>
          <w:tcPr>
            <w:tcW w:w="5058" w:type="dxa"/>
            <w:tcBorders>
              <w:top w:val="single" w:sz="6" w:space="0" w:color="auto"/>
              <w:left w:val="nil"/>
              <w:bottom w:val="nil"/>
              <w:right w:val="single" w:sz="4" w:space="0" w:color="auto"/>
            </w:tcBorders>
          </w:tcPr>
          <w:p w14:paraId="404FAFE6" w14:textId="7A60FD2F" w:rsidR="00DB793A" w:rsidRPr="002F1099" w:rsidRDefault="00DB793A" w:rsidP="00DB793A">
            <w:pPr>
              <w:pStyle w:val="DataField11pt-Single"/>
            </w:pPr>
            <w:r w:rsidRPr="002E2D68">
              <w:rPr>
                <w:szCs w:val="22"/>
              </w:rPr>
              <w:t>Wuhan Un</w:t>
            </w:r>
            <w:r>
              <w:rPr>
                <w:szCs w:val="22"/>
              </w:rPr>
              <w:t>iversity of Technology</w:t>
            </w:r>
          </w:p>
        </w:tc>
        <w:tc>
          <w:tcPr>
            <w:tcW w:w="1511" w:type="dxa"/>
            <w:gridSpan w:val="2"/>
            <w:tcBorders>
              <w:top w:val="single" w:sz="6" w:space="0" w:color="auto"/>
              <w:left w:val="single" w:sz="4" w:space="0" w:color="auto"/>
              <w:bottom w:val="nil"/>
              <w:right w:val="single" w:sz="4" w:space="0" w:color="auto"/>
            </w:tcBorders>
          </w:tcPr>
          <w:p w14:paraId="4C1BD063" w14:textId="75DDF7CC" w:rsidR="00DB793A" w:rsidRPr="002F1099" w:rsidRDefault="00DB793A" w:rsidP="00DB793A">
            <w:pPr>
              <w:pStyle w:val="DataField11pt-Single"/>
              <w:jc w:val="center"/>
            </w:pPr>
            <w:r>
              <w:t>B.A.</w:t>
            </w:r>
          </w:p>
        </w:tc>
        <w:tc>
          <w:tcPr>
            <w:tcW w:w="1422" w:type="dxa"/>
            <w:tcBorders>
              <w:top w:val="single" w:sz="6" w:space="0" w:color="auto"/>
              <w:left w:val="single" w:sz="4" w:space="0" w:color="auto"/>
              <w:bottom w:val="nil"/>
              <w:right w:val="single" w:sz="4" w:space="0" w:color="auto"/>
            </w:tcBorders>
          </w:tcPr>
          <w:p w14:paraId="62164AE4" w14:textId="5F783389" w:rsidR="00DB793A" w:rsidRPr="002F1099" w:rsidRDefault="00DB793A" w:rsidP="00DB793A">
            <w:pPr>
              <w:pStyle w:val="DataField11pt-Single"/>
              <w:jc w:val="center"/>
              <w:rPr>
                <w:szCs w:val="22"/>
              </w:rPr>
            </w:pPr>
            <w:r>
              <w:t>1992</w:t>
            </w:r>
          </w:p>
        </w:tc>
        <w:tc>
          <w:tcPr>
            <w:tcW w:w="2665" w:type="dxa"/>
            <w:tcBorders>
              <w:top w:val="single" w:sz="6" w:space="0" w:color="auto"/>
              <w:left w:val="single" w:sz="4" w:space="0" w:color="auto"/>
              <w:bottom w:val="nil"/>
              <w:right w:val="nil"/>
            </w:tcBorders>
          </w:tcPr>
          <w:p w14:paraId="0C44005F" w14:textId="215DF44D" w:rsidR="00DB793A" w:rsidRPr="002F1099" w:rsidRDefault="00DB793A" w:rsidP="00DB793A">
            <w:pPr>
              <w:pStyle w:val="DataField11pt-Single"/>
            </w:pPr>
            <w:r>
              <w:rPr>
                <w:szCs w:val="22"/>
              </w:rPr>
              <w:t>Mathematics</w:t>
            </w:r>
          </w:p>
        </w:tc>
      </w:tr>
      <w:tr w:rsidR="00DB793A" w14:paraId="745DFEFD" w14:textId="77777777" w:rsidTr="001019A3">
        <w:trPr>
          <w:jc w:val="center"/>
        </w:trPr>
        <w:tc>
          <w:tcPr>
            <w:tcW w:w="5058" w:type="dxa"/>
            <w:tcBorders>
              <w:top w:val="nil"/>
              <w:left w:val="nil"/>
              <w:right w:val="single" w:sz="4" w:space="0" w:color="auto"/>
            </w:tcBorders>
          </w:tcPr>
          <w:p w14:paraId="100D18DF" w14:textId="2C71E62C" w:rsidR="00DB793A" w:rsidRPr="002F1099" w:rsidRDefault="00DB793A" w:rsidP="00DB793A">
            <w:pPr>
              <w:pStyle w:val="DataField11pt-Single"/>
              <w:rPr>
                <w:szCs w:val="22"/>
              </w:rPr>
            </w:pPr>
            <w:r>
              <w:t>University of New Mexico</w:t>
            </w:r>
          </w:p>
        </w:tc>
        <w:tc>
          <w:tcPr>
            <w:tcW w:w="1511" w:type="dxa"/>
            <w:gridSpan w:val="2"/>
            <w:tcBorders>
              <w:top w:val="nil"/>
              <w:left w:val="single" w:sz="4" w:space="0" w:color="auto"/>
              <w:right w:val="single" w:sz="4" w:space="0" w:color="auto"/>
            </w:tcBorders>
          </w:tcPr>
          <w:p w14:paraId="617FDA88" w14:textId="2897E24E" w:rsidR="00DB793A" w:rsidRPr="002F1099" w:rsidRDefault="00DB793A" w:rsidP="00DB793A">
            <w:pPr>
              <w:pStyle w:val="DataField11pt-Single"/>
              <w:jc w:val="center"/>
            </w:pPr>
            <w:r>
              <w:t>M.A.</w:t>
            </w:r>
          </w:p>
        </w:tc>
        <w:tc>
          <w:tcPr>
            <w:tcW w:w="1422" w:type="dxa"/>
            <w:tcBorders>
              <w:top w:val="nil"/>
              <w:left w:val="single" w:sz="4" w:space="0" w:color="auto"/>
              <w:right w:val="single" w:sz="4" w:space="0" w:color="auto"/>
            </w:tcBorders>
          </w:tcPr>
          <w:p w14:paraId="00EF841A" w14:textId="65D18647" w:rsidR="00DB793A" w:rsidRPr="002F1099" w:rsidRDefault="00DB793A" w:rsidP="00DB793A">
            <w:pPr>
              <w:pStyle w:val="DataField11pt-Single"/>
              <w:jc w:val="center"/>
              <w:rPr>
                <w:szCs w:val="22"/>
              </w:rPr>
            </w:pPr>
            <w:r>
              <w:t>1996</w:t>
            </w:r>
          </w:p>
        </w:tc>
        <w:tc>
          <w:tcPr>
            <w:tcW w:w="2665" w:type="dxa"/>
            <w:tcBorders>
              <w:top w:val="nil"/>
              <w:left w:val="single" w:sz="4" w:space="0" w:color="auto"/>
              <w:right w:val="nil"/>
            </w:tcBorders>
          </w:tcPr>
          <w:p w14:paraId="7FAB941C" w14:textId="3219379F" w:rsidR="00DB793A" w:rsidRPr="002F1099" w:rsidRDefault="00DB793A" w:rsidP="00DB793A">
            <w:pPr>
              <w:pStyle w:val="DataField11pt-Single"/>
              <w:rPr>
                <w:szCs w:val="22"/>
              </w:rPr>
            </w:pPr>
            <w:r>
              <w:rPr>
                <w:szCs w:val="22"/>
              </w:rPr>
              <w:t>Statistics</w:t>
            </w:r>
          </w:p>
        </w:tc>
      </w:tr>
      <w:tr w:rsidR="00DB793A" w14:paraId="16C8BA1B" w14:textId="77777777" w:rsidTr="009837D1">
        <w:trPr>
          <w:jc w:val="center"/>
        </w:trPr>
        <w:tc>
          <w:tcPr>
            <w:tcW w:w="5058" w:type="dxa"/>
            <w:tcBorders>
              <w:top w:val="nil"/>
              <w:left w:val="nil"/>
              <w:right w:val="single" w:sz="4" w:space="0" w:color="auto"/>
            </w:tcBorders>
            <w:vAlign w:val="center"/>
          </w:tcPr>
          <w:p w14:paraId="187B4FF9" w14:textId="0C77A2D6" w:rsidR="00DB793A" w:rsidRPr="002F1099" w:rsidRDefault="00DB793A" w:rsidP="00DB793A">
            <w:pPr>
              <w:pStyle w:val="DataField11pt-Single"/>
              <w:rPr>
                <w:szCs w:val="22"/>
              </w:rPr>
            </w:pPr>
            <w:r w:rsidRPr="00090E6F">
              <w:rPr>
                <w:szCs w:val="22"/>
              </w:rPr>
              <w:t>University of Michigan</w:t>
            </w:r>
          </w:p>
        </w:tc>
        <w:tc>
          <w:tcPr>
            <w:tcW w:w="1511" w:type="dxa"/>
            <w:gridSpan w:val="2"/>
            <w:tcBorders>
              <w:top w:val="nil"/>
              <w:left w:val="single" w:sz="4" w:space="0" w:color="auto"/>
              <w:right w:val="single" w:sz="4" w:space="0" w:color="auto"/>
            </w:tcBorders>
            <w:vAlign w:val="center"/>
          </w:tcPr>
          <w:p w14:paraId="4DB7B270" w14:textId="64AE9793" w:rsidR="00DB793A" w:rsidRPr="002F1099" w:rsidRDefault="00DB793A" w:rsidP="00DB793A">
            <w:pPr>
              <w:pStyle w:val="DataField11pt-Single"/>
              <w:jc w:val="center"/>
            </w:pPr>
            <w:r w:rsidRPr="00090E6F">
              <w:rPr>
                <w:szCs w:val="22"/>
              </w:rPr>
              <w:t>Ph</w:t>
            </w:r>
            <w:r>
              <w:rPr>
                <w:szCs w:val="22"/>
              </w:rPr>
              <w:t>.</w:t>
            </w:r>
            <w:r w:rsidRPr="00090E6F">
              <w:rPr>
                <w:szCs w:val="22"/>
              </w:rPr>
              <w:t>D</w:t>
            </w:r>
            <w:r>
              <w:rPr>
                <w:szCs w:val="22"/>
              </w:rPr>
              <w:t>.</w:t>
            </w:r>
          </w:p>
        </w:tc>
        <w:tc>
          <w:tcPr>
            <w:tcW w:w="1422" w:type="dxa"/>
            <w:tcBorders>
              <w:top w:val="nil"/>
              <w:left w:val="single" w:sz="4" w:space="0" w:color="auto"/>
              <w:right w:val="single" w:sz="4" w:space="0" w:color="auto"/>
            </w:tcBorders>
            <w:vAlign w:val="center"/>
          </w:tcPr>
          <w:p w14:paraId="1B454842" w14:textId="18F9C636" w:rsidR="00DB793A" w:rsidRPr="002F1099" w:rsidRDefault="00DB793A" w:rsidP="00DB793A">
            <w:pPr>
              <w:pStyle w:val="DataField11pt-Single"/>
              <w:jc w:val="center"/>
              <w:rPr>
                <w:szCs w:val="22"/>
              </w:rPr>
            </w:pPr>
            <w:r>
              <w:rPr>
                <w:szCs w:val="22"/>
              </w:rPr>
              <w:t>2001</w:t>
            </w:r>
          </w:p>
        </w:tc>
        <w:tc>
          <w:tcPr>
            <w:tcW w:w="2665" w:type="dxa"/>
            <w:tcBorders>
              <w:top w:val="nil"/>
              <w:left w:val="single" w:sz="4" w:space="0" w:color="auto"/>
              <w:right w:val="nil"/>
            </w:tcBorders>
            <w:vAlign w:val="center"/>
          </w:tcPr>
          <w:p w14:paraId="4BF1D016" w14:textId="4135B6FF" w:rsidR="00DB793A" w:rsidRPr="002F1099" w:rsidRDefault="00DB793A" w:rsidP="00DB793A">
            <w:pPr>
              <w:pStyle w:val="DataField11pt-Single"/>
              <w:rPr>
                <w:szCs w:val="22"/>
              </w:rPr>
            </w:pPr>
            <w:r>
              <w:rPr>
                <w:szCs w:val="22"/>
              </w:rPr>
              <w:t>Biostatistics</w:t>
            </w:r>
          </w:p>
        </w:tc>
      </w:tr>
      <w:tr w:rsidR="00DB793A" w14:paraId="2F3F709F" w14:textId="77777777" w:rsidTr="00C852F3">
        <w:trPr>
          <w:jc w:val="center"/>
        </w:trPr>
        <w:tc>
          <w:tcPr>
            <w:tcW w:w="5058" w:type="dxa"/>
            <w:tcBorders>
              <w:top w:val="nil"/>
              <w:left w:val="nil"/>
              <w:bottom w:val="single" w:sz="4" w:space="0" w:color="auto"/>
              <w:right w:val="single" w:sz="4" w:space="0" w:color="auto"/>
            </w:tcBorders>
          </w:tcPr>
          <w:p w14:paraId="06D5E439" w14:textId="69C10B97" w:rsidR="00DB793A" w:rsidRPr="00A01D9A" w:rsidRDefault="00DB793A" w:rsidP="00DB793A">
            <w:pPr>
              <w:pStyle w:val="DataField11pt-Single"/>
              <w:rPr>
                <w:szCs w:val="22"/>
              </w:rPr>
            </w:pPr>
          </w:p>
        </w:tc>
        <w:tc>
          <w:tcPr>
            <w:tcW w:w="1511" w:type="dxa"/>
            <w:gridSpan w:val="2"/>
            <w:tcBorders>
              <w:top w:val="nil"/>
              <w:left w:val="single" w:sz="4" w:space="0" w:color="auto"/>
              <w:bottom w:val="single" w:sz="4" w:space="0" w:color="auto"/>
              <w:right w:val="single" w:sz="4" w:space="0" w:color="auto"/>
            </w:tcBorders>
          </w:tcPr>
          <w:p w14:paraId="56A112EE" w14:textId="77777777" w:rsidR="00DB793A" w:rsidRDefault="00DB793A" w:rsidP="00DB793A">
            <w:pPr>
              <w:pStyle w:val="DataField11pt-Single"/>
              <w:jc w:val="center"/>
            </w:pPr>
          </w:p>
        </w:tc>
        <w:tc>
          <w:tcPr>
            <w:tcW w:w="1422" w:type="dxa"/>
            <w:tcBorders>
              <w:top w:val="nil"/>
              <w:left w:val="single" w:sz="4" w:space="0" w:color="auto"/>
              <w:bottom w:val="single" w:sz="4" w:space="0" w:color="auto"/>
              <w:right w:val="single" w:sz="4" w:space="0" w:color="auto"/>
            </w:tcBorders>
          </w:tcPr>
          <w:p w14:paraId="7C602573" w14:textId="6204B5D8" w:rsidR="00DB793A" w:rsidRPr="00A01D9A" w:rsidRDefault="00DB793A" w:rsidP="00DB793A">
            <w:pPr>
              <w:pStyle w:val="DataField11pt-Single"/>
              <w:jc w:val="center"/>
              <w:rPr>
                <w:szCs w:val="22"/>
              </w:rPr>
            </w:pPr>
          </w:p>
        </w:tc>
        <w:tc>
          <w:tcPr>
            <w:tcW w:w="2665" w:type="dxa"/>
            <w:tcBorders>
              <w:top w:val="nil"/>
              <w:left w:val="single" w:sz="4" w:space="0" w:color="auto"/>
              <w:bottom w:val="single" w:sz="4" w:space="0" w:color="auto"/>
              <w:right w:val="nil"/>
            </w:tcBorders>
          </w:tcPr>
          <w:p w14:paraId="0F89A9B0" w14:textId="6DAEB28D" w:rsidR="00DB793A" w:rsidRPr="00A01D9A" w:rsidRDefault="00DB793A" w:rsidP="00DB793A">
            <w:pPr>
              <w:pStyle w:val="DataField11pt-Single"/>
              <w:rPr>
                <w:szCs w:val="22"/>
              </w:rPr>
            </w:pPr>
          </w:p>
        </w:tc>
      </w:tr>
    </w:tbl>
    <w:p w14:paraId="1E5FD488" w14:textId="77777777" w:rsidR="001019A3" w:rsidRDefault="001019A3" w:rsidP="001019A3">
      <w:pPr>
        <w:pStyle w:val="Heading2"/>
        <w:tabs>
          <w:tab w:val="num" w:pos="11070"/>
        </w:tabs>
        <w:ind w:left="720"/>
        <w:jc w:val="left"/>
        <w:rPr>
          <w:sz w:val="22"/>
          <w:szCs w:val="22"/>
        </w:rPr>
      </w:pPr>
    </w:p>
    <w:p w14:paraId="19B76E87" w14:textId="77777777" w:rsidR="00DB793A" w:rsidRPr="0071636C" w:rsidRDefault="00DB793A" w:rsidP="00DB793A">
      <w:pPr>
        <w:numPr>
          <w:ilvl w:val="0"/>
          <w:numId w:val="34"/>
        </w:numPr>
        <w:tabs>
          <w:tab w:val="clear" w:pos="450"/>
          <w:tab w:val="num" w:pos="360"/>
        </w:tabs>
        <w:ind w:left="360"/>
        <w:rPr>
          <w:rFonts w:cs="Arial"/>
          <w:b/>
          <w:szCs w:val="22"/>
        </w:rPr>
      </w:pPr>
      <w:r w:rsidRPr="0071636C">
        <w:rPr>
          <w:rFonts w:cs="Arial"/>
          <w:b/>
          <w:szCs w:val="22"/>
        </w:rPr>
        <w:t>Personal Statement</w:t>
      </w:r>
    </w:p>
    <w:p w14:paraId="2D17F5E7" w14:textId="02A41D75" w:rsidR="00DB793A" w:rsidRDefault="00DB793A" w:rsidP="00DB793A">
      <w:pPr>
        <w:rPr>
          <w:rFonts w:cs="Arial"/>
          <w:szCs w:val="22"/>
        </w:rPr>
      </w:pPr>
      <w:r>
        <w:rPr>
          <w:rFonts w:cs="Arial"/>
          <w:b/>
          <w:bCs/>
          <w:szCs w:val="22"/>
        </w:rPr>
        <w:t xml:space="preserve">Lang Li, PhD, </w:t>
      </w:r>
      <w:r w:rsidR="00703CEA">
        <w:rPr>
          <w:rFonts w:cs="Arial"/>
          <w:bCs/>
          <w:szCs w:val="22"/>
        </w:rPr>
        <w:t>is a</w:t>
      </w:r>
      <w:r>
        <w:rPr>
          <w:rFonts w:cs="Arial"/>
          <w:b/>
          <w:bCs/>
          <w:szCs w:val="22"/>
        </w:rPr>
        <w:t xml:space="preserve"> </w:t>
      </w:r>
      <w:r>
        <w:rPr>
          <w:rFonts w:cs="Arial"/>
          <w:szCs w:val="22"/>
        </w:rPr>
        <w:t xml:space="preserve">Professor in the Department of Medical and Molecular Genetics. Dr. Li was trained as a biostatistician from the University of Michigan. His Ph.D. thesis is the statistical methodology development for pharmacokinetics and pharmacodynamics models. Since he joined Indiana University in 2001, his methodology research has spanned from statistics, pharmacokinetics, pharmacodynamics, and to pharmacogenomics. He has applied all these computational approaches to cancer research with particular focus on drug interaction and </w:t>
      </w:r>
      <w:proofErr w:type="spellStart"/>
      <w:r w:rsidR="007632B8">
        <w:rPr>
          <w:rFonts w:cs="Arial"/>
          <w:szCs w:val="22"/>
        </w:rPr>
        <w:t>pharmco</w:t>
      </w:r>
      <w:r>
        <w:rPr>
          <w:rFonts w:cs="Arial"/>
          <w:szCs w:val="22"/>
        </w:rPr>
        <w:t>genomics</w:t>
      </w:r>
      <w:proofErr w:type="spellEnd"/>
      <w:r>
        <w:rPr>
          <w:rFonts w:cs="Arial"/>
          <w:szCs w:val="22"/>
        </w:rPr>
        <w:t>. His expertise is well demonstrated in his 140 publications. Administ</w:t>
      </w:r>
      <w:r w:rsidR="00703CEA">
        <w:rPr>
          <w:rFonts w:cs="Arial"/>
          <w:szCs w:val="22"/>
        </w:rPr>
        <w:t xml:space="preserve">ratively, Dr. Li serves as the </w:t>
      </w:r>
      <w:r>
        <w:rPr>
          <w:rFonts w:cs="Arial"/>
          <w:szCs w:val="22"/>
        </w:rPr>
        <w:t>Director of the Center for Computational Biology and Bioinformatics in the Indiana University School of Medicine. His center has 12 full time faculty members from various departments: including Biostatistics, Medical and Molecular Genetics, Molecular Biology and Biochemistry, Medicine, Radiology and Imaging Science. It is a truly multi-disciplinary research center. He will bring in the CCBB center resource and expertise into this spore grant proposal. Dr. Li has served as either the Biostatistics Core Director or the Bioinformatics Core Director in several NIH funded multi-institutional grants, including Breast Cancer Pharmacogenomics Consortium from NIGMS, Pediatric Pharmacology Program Project from NICHD, and Integrative Cancer Biology Program Proj</w:t>
      </w:r>
      <w:r w:rsidR="00B945AF">
        <w:rPr>
          <w:rFonts w:cs="Arial"/>
          <w:szCs w:val="22"/>
        </w:rPr>
        <w:t>ect from NCI. Dr. Li also has an extensive</w:t>
      </w:r>
      <w:r>
        <w:rPr>
          <w:rFonts w:cs="Arial"/>
          <w:szCs w:val="22"/>
        </w:rPr>
        <w:t xml:space="preserve"> track record in his own RO1s in drug int</w:t>
      </w:r>
      <w:r w:rsidR="00703CEA">
        <w:rPr>
          <w:rFonts w:cs="Arial"/>
          <w:szCs w:val="22"/>
        </w:rPr>
        <w:t>eraction research from NIGMS,</w:t>
      </w:r>
      <w:r>
        <w:rPr>
          <w:rFonts w:cs="Arial"/>
          <w:szCs w:val="22"/>
        </w:rPr>
        <w:t xml:space="preserve"> NIDDK</w:t>
      </w:r>
      <w:r w:rsidR="00703CEA">
        <w:rPr>
          <w:rFonts w:cs="Arial"/>
          <w:szCs w:val="22"/>
        </w:rPr>
        <w:t xml:space="preserve"> and NLM</w:t>
      </w:r>
      <w:r>
        <w:rPr>
          <w:rFonts w:cs="Arial"/>
          <w:szCs w:val="22"/>
        </w:rPr>
        <w:t xml:space="preserve">. </w:t>
      </w:r>
      <w:r w:rsidR="00EA244C">
        <w:rPr>
          <w:rFonts w:cs="Arial"/>
          <w:szCs w:val="22"/>
        </w:rPr>
        <w:t xml:space="preserve">He has also had several collaborative publications in maternal therapeutics with the key investigators in this OPRC application, notably with Dr. Haas on the preliminary work in betamethasone pharmacogenetics. </w:t>
      </w:r>
      <w:r w:rsidRPr="00EA244C">
        <w:rPr>
          <w:rFonts w:cs="Arial"/>
          <w:szCs w:val="22"/>
        </w:rPr>
        <w:t xml:space="preserve">Therefore, Dr. Li’s expertise fits perfectly into this </w:t>
      </w:r>
      <w:r w:rsidR="00EA244C">
        <w:rPr>
          <w:rFonts w:cs="Arial"/>
          <w:szCs w:val="22"/>
        </w:rPr>
        <w:t>OPRC</w:t>
      </w:r>
      <w:r w:rsidRPr="00EA244C">
        <w:rPr>
          <w:rFonts w:cs="Arial"/>
          <w:szCs w:val="22"/>
        </w:rPr>
        <w:t xml:space="preserve"> proposal. </w:t>
      </w:r>
      <w:r w:rsidR="00B945AF" w:rsidRPr="00EA244C">
        <w:rPr>
          <w:rFonts w:cs="Arial"/>
          <w:szCs w:val="22"/>
        </w:rPr>
        <w:t xml:space="preserve">In the context of this </w:t>
      </w:r>
      <w:r w:rsidR="00EA244C">
        <w:rPr>
          <w:rFonts w:cs="Arial"/>
          <w:szCs w:val="22"/>
        </w:rPr>
        <w:t>U54</w:t>
      </w:r>
      <w:r w:rsidR="00B945AF" w:rsidRPr="00EA244C">
        <w:rPr>
          <w:rFonts w:cs="Arial"/>
          <w:szCs w:val="22"/>
        </w:rPr>
        <w:t xml:space="preserve"> proposal, </w:t>
      </w:r>
      <w:r w:rsidR="002B5601" w:rsidRPr="00EA244C">
        <w:rPr>
          <w:rFonts w:cs="Arial"/>
          <w:szCs w:val="22"/>
        </w:rPr>
        <w:t>“</w:t>
      </w:r>
      <w:r w:rsidR="00EA244C" w:rsidRPr="00EA244C">
        <w:rPr>
          <w:rFonts w:cs="Arial"/>
          <w:szCs w:val="22"/>
        </w:rPr>
        <w:t>PREGMED: The Indiana University Center for Pharmacogenetics and Therapeutics Research and Educati</w:t>
      </w:r>
      <w:r w:rsidR="00EA244C">
        <w:rPr>
          <w:rFonts w:cs="Arial"/>
          <w:szCs w:val="22"/>
        </w:rPr>
        <w:t>on in Maternal and Child Health</w:t>
      </w:r>
      <w:r w:rsidR="002B5601" w:rsidRPr="00EA244C">
        <w:rPr>
          <w:rFonts w:cs="Arial"/>
          <w:bCs/>
          <w:sz w:val="24"/>
        </w:rPr>
        <w:t>”</w:t>
      </w:r>
      <w:r w:rsidR="002B5601" w:rsidRPr="00EA244C">
        <w:rPr>
          <w:rFonts w:cs="Arial"/>
          <w:bCs/>
          <w:szCs w:val="22"/>
        </w:rPr>
        <w:t xml:space="preserve">, </w:t>
      </w:r>
      <w:r w:rsidR="001D7781" w:rsidRPr="00EA244C">
        <w:rPr>
          <w:rFonts w:cs="Arial"/>
          <w:szCs w:val="22"/>
        </w:rPr>
        <w:t xml:space="preserve">Dr. Li will serve as </w:t>
      </w:r>
      <w:r w:rsidR="00EA244C">
        <w:rPr>
          <w:rFonts w:cs="Arial"/>
          <w:szCs w:val="22"/>
        </w:rPr>
        <w:t>a consulting</w:t>
      </w:r>
      <w:r w:rsidR="001D7781" w:rsidRPr="00EA244C">
        <w:rPr>
          <w:rFonts w:cs="Arial"/>
          <w:szCs w:val="22"/>
        </w:rPr>
        <w:t xml:space="preserve"> statistician</w:t>
      </w:r>
      <w:r w:rsidR="00EA244C">
        <w:rPr>
          <w:rFonts w:cs="Arial"/>
          <w:szCs w:val="22"/>
        </w:rPr>
        <w:t xml:space="preserve"> for the Bioinformatics and Modeling Core component</w:t>
      </w:r>
      <w:r w:rsidR="007632B8" w:rsidRPr="00EA244C">
        <w:rPr>
          <w:rFonts w:cs="Arial"/>
          <w:szCs w:val="22"/>
        </w:rPr>
        <w:t xml:space="preserve">. He will be responsible for </w:t>
      </w:r>
      <w:r w:rsidR="001D7781" w:rsidRPr="00EA244C">
        <w:rPr>
          <w:rFonts w:cs="Arial"/>
          <w:szCs w:val="22"/>
        </w:rPr>
        <w:t xml:space="preserve">the </w:t>
      </w:r>
      <w:r w:rsidR="00EA244C">
        <w:rPr>
          <w:rFonts w:cs="Arial"/>
          <w:szCs w:val="22"/>
        </w:rPr>
        <w:t xml:space="preserve">collaborative </w:t>
      </w:r>
      <w:r w:rsidR="001D7781" w:rsidRPr="00EA244C">
        <w:rPr>
          <w:rFonts w:cs="Arial"/>
          <w:szCs w:val="22"/>
        </w:rPr>
        <w:t>study design</w:t>
      </w:r>
      <w:r w:rsidR="00EA244C">
        <w:rPr>
          <w:rFonts w:cs="Arial"/>
          <w:szCs w:val="22"/>
        </w:rPr>
        <w:t xml:space="preserve"> and analytical plans for both the clinical and basic/translational science research projects. He will also utilize his expertise in biostatistics education in the training component of the proposal.</w:t>
      </w:r>
      <w:r w:rsidR="001D7781" w:rsidRPr="00EA244C">
        <w:rPr>
          <w:rFonts w:cs="Arial"/>
          <w:szCs w:val="22"/>
        </w:rPr>
        <w:t xml:space="preserve"> </w:t>
      </w:r>
    </w:p>
    <w:p w14:paraId="0B4175FD" w14:textId="77777777" w:rsidR="00DB793A" w:rsidRDefault="00DB793A" w:rsidP="00DB793A">
      <w:pPr>
        <w:rPr>
          <w:rFonts w:cs="Arial"/>
          <w:szCs w:val="22"/>
        </w:rPr>
      </w:pPr>
    </w:p>
    <w:p w14:paraId="695820EE" w14:textId="77777777" w:rsidR="00DB793A" w:rsidRPr="006573C3" w:rsidRDefault="00DB793A" w:rsidP="00DB793A">
      <w:pPr>
        <w:numPr>
          <w:ilvl w:val="0"/>
          <w:numId w:val="34"/>
        </w:numPr>
        <w:ind w:right="288" w:hanging="450"/>
        <w:jc w:val="both"/>
        <w:rPr>
          <w:rFonts w:cs="Arial"/>
          <w:szCs w:val="22"/>
        </w:rPr>
      </w:pPr>
      <w:r w:rsidRPr="006573C3">
        <w:rPr>
          <w:rFonts w:cs="Arial"/>
          <w:b/>
          <w:bCs/>
          <w:szCs w:val="22"/>
        </w:rPr>
        <w:t>Positions and Honors</w:t>
      </w:r>
    </w:p>
    <w:p w14:paraId="74F4493D" w14:textId="77777777" w:rsidR="00DB793A" w:rsidRPr="006573C3" w:rsidRDefault="00DB793A" w:rsidP="00DB793A">
      <w:pPr>
        <w:ind w:left="1440" w:hanging="1440"/>
        <w:jc w:val="both"/>
        <w:rPr>
          <w:rFonts w:cs="Arial"/>
          <w:b/>
          <w:bCs/>
          <w:szCs w:val="22"/>
          <w:u w:val="single"/>
        </w:rPr>
      </w:pPr>
      <w:r w:rsidRPr="006573C3">
        <w:rPr>
          <w:rFonts w:cs="Arial"/>
          <w:b/>
          <w:bCs/>
          <w:szCs w:val="22"/>
          <w:u w:val="single"/>
        </w:rPr>
        <w:t>Positions and Employment</w:t>
      </w:r>
    </w:p>
    <w:p w14:paraId="35938314" w14:textId="77777777" w:rsidR="007632B8" w:rsidRPr="006573C3" w:rsidRDefault="007632B8" w:rsidP="007632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sidRPr="006573C3">
        <w:rPr>
          <w:rFonts w:cs="Arial"/>
          <w:szCs w:val="22"/>
        </w:rPr>
        <w:t>1994–1995</w:t>
      </w:r>
      <w:r w:rsidRPr="006573C3">
        <w:rPr>
          <w:rFonts w:cs="Arial"/>
          <w:szCs w:val="22"/>
        </w:rPr>
        <w:tab/>
        <w:t>Teaching Assistant, Department of Mathematics and Statistics, University of New Mexico</w:t>
      </w:r>
    </w:p>
    <w:p w14:paraId="771875CC" w14:textId="77777777" w:rsidR="007632B8" w:rsidRPr="006573C3" w:rsidRDefault="007632B8" w:rsidP="007632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sidRPr="006573C3">
        <w:rPr>
          <w:rFonts w:cs="Arial"/>
          <w:szCs w:val="22"/>
        </w:rPr>
        <w:t>1996</w:t>
      </w:r>
      <w:r w:rsidRPr="006573C3">
        <w:rPr>
          <w:rFonts w:cs="Arial"/>
          <w:szCs w:val="22"/>
        </w:rPr>
        <w:tab/>
        <w:t>Teaching Assistant, Department of Biostatistics, University of Michigan (September-December)</w:t>
      </w:r>
    </w:p>
    <w:p w14:paraId="006C03A8" w14:textId="77777777" w:rsidR="007632B8" w:rsidRPr="006573C3" w:rsidRDefault="007632B8" w:rsidP="007632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sidRPr="006573C3">
        <w:rPr>
          <w:rFonts w:cs="Arial"/>
          <w:szCs w:val="22"/>
        </w:rPr>
        <w:t>1999</w:t>
      </w:r>
      <w:r w:rsidRPr="006573C3">
        <w:rPr>
          <w:rFonts w:cs="Arial"/>
          <w:szCs w:val="22"/>
        </w:rPr>
        <w:tab/>
        <w:t>Summer Intern, Clinical Pharmacology Department, AIZA Corporation, Clinical Pharmacology Department, Mountain View, CA</w:t>
      </w:r>
    </w:p>
    <w:p w14:paraId="4AD4F0EA" w14:textId="77777777" w:rsidR="007632B8" w:rsidRPr="006573C3"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cs="Arial"/>
          <w:szCs w:val="22"/>
        </w:rPr>
      </w:pPr>
      <w:r w:rsidRPr="006573C3">
        <w:rPr>
          <w:rFonts w:cs="Arial"/>
          <w:szCs w:val="22"/>
        </w:rPr>
        <w:t>1997–2001</w:t>
      </w:r>
      <w:r w:rsidRPr="006573C3">
        <w:rPr>
          <w:rFonts w:cs="Arial"/>
          <w:szCs w:val="22"/>
        </w:rPr>
        <w:tab/>
        <w:t>Research Assistant, Comprehensive Cancer Center, University of Michigan</w:t>
      </w:r>
    </w:p>
    <w:p w14:paraId="662B1347" w14:textId="77777777" w:rsidR="007632B8" w:rsidRPr="006573C3"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6573C3">
        <w:rPr>
          <w:rFonts w:cs="Arial"/>
          <w:szCs w:val="22"/>
        </w:rPr>
        <w:t>2001</w:t>
      </w:r>
      <w:r w:rsidRPr="006573C3">
        <w:rPr>
          <w:rFonts w:cs="Arial"/>
          <w:szCs w:val="22"/>
        </w:rPr>
        <w:tab/>
      </w:r>
      <w:r w:rsidRPr="006573C3">
        <w:rPr>
          <w:rFonts w:cs="Arial"/>
          <w:szCs w:val="22"/>
        </w:rPr>
        <w:tab/>
        <w:t>Assistant Professor of the Department of Medicine, Indiana University, Indianapolis, IN</w:t>
      </w:r>
    </w:p>
    <w:p w14:paraId="1D8F8108"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sidRPr="006573C3">
        <w:rPr>
          <w:rFonts w:cs="Arial"/>
          <w:szCs w:val="22"/>
        </w:rPr>
        <w:t>2001</w:t>
      </w:r>
      <w:r w:rsidRPr="006573C3">
        <w:rPr>
          <w:rFonts w:cs="Arial"/>
          <w:szCs w:val="22"/>
        </w:rPr>
        <w:tab/>
      </w:r>
      <w:r w:rsidRPr="006573C3">
        <w:rPr>
          <w:rFonts w:cs="Arial"/>
          <w:szCs w:val="22"/>
        </w:rPr>
        <w:tab/>
        <w:t>Adjunct Assistant Professor of the Department of Public Health, Indiana University, School of Medicine, Indianapolis, IN</w:t>
      </w:r>
    </w:p>
    <w:p w14:paraId="2555DB83"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Pr>
          <w:rFonts w:cs="Arial"/>
          <w:szCs w:val="22"/>
        </w:rPr>
        <w:t>2001</w:t>
      </w:r>
      <w:r>
        <w:rPr>
          <w:rFonts w:cs="Arial"/>
          <w:szCs w:val="22"/>
        </w:rPr>
        <w:tab/>
      </w:r>
      <w:r>
        <w:rPr>
          <w:rFonts w:cs="Arial"/>
          <w:szCs w:val="22"/>
        </w:rPr>
        <w:tab/>
        <w:t>Adjunct Scientist of the Regenstrief Institute</w:t>
      </w:r>
    </w:p>
    <w:p w14:paraId="69D2EEA1" w14:textId="77777777" w:rsidR="007632B8" w:rsidRPr="006573C3"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Pr>
          <w:rFonts w:cs="Arial"/>
          <w:szCs w:val="22"/>
        </w:rPr>
        <w:t>2001</w:t>
      </w:r>
      <w:r>
        <w:rPr>
          <w:rFonts w:cs="Arial"/>
          <w:szCs w:val="22"/>
        </w:rPr>
        <w:tab/>
      </w:r>
      <w:r>
        <w:rPr>
          <w:rFonts w:cs="Arial"/>
          <w:szCs w:val="22"/>
        </w:rPr>
        <w:tab/>
        <w:t>Adjunct Assistant Professor of the Clinical Pharmacology</w:t>
      </w:r>
    </w:p>
    <w:p w14:paraId="5C197F9C" w14:textId="77777777" w:rsidR="007632B8" w:rsidRPr="006573C3"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6573C3">
        <w:rPr>
          <w:rFonts w:cs="Arial"/>
          <w:szCs w:val="22"/>
        </w:rPr>
        <w:t>2007-2010</w:t>
      </w:r>
      <w:r w:rsidRPr="006573C3">
        <w:rPr>
          <w:rFonts w:cs="Arial"/>
          <w:szCs w:val="22"/>
        </w:rPr>
        <w:tab/>
        <w:t>Associate Professor of the Department of Medicine, Indiana University, Indianapolis, IN</w:t>
      </w:r>
    </w:p>
    <w:p w14:paraId="59417DCE" w14:textId="77777777" w:rsidR="007632B8" w:rsidRPr="006573C3"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sidRPr="006573C3">
        <w:rPr>
          <w:rFonts w:cs="Arial"/>
          <w:szCs w:val="22"/>
        </w:rPr>
        <w:t>2007</w:t>
      </w:r>
      <w:r w:rsidRPr="006573C3">
        <w:rPr>
          <w:rFonts w:cs="Arial"/>
          <w:szCs w:val="22"/>
        </w:rPr>
        <w:tab/>
      </w:r>
      <w:r w:rsidRPr="006573C3">
        <w:rPr>
          <w:rFonts w:cs="Arial"/>
          <w:szCs w:val="22"/>
        </w:rPr>
        <w:tab/>
      </w:r>
      <w:r>
        <w:rPr>
          <w:rFonts w:cs="Arial"/>
          <w:szCs w:val="22"/>
        </w:rPr>
        <w:t xml:space="preserve">Director of </w:t>
      </w:r>
      <w:r w:rsidRPr="006573C3">
        <w:rPr>
          <w:rFonts w:cs="Arial"/>
          <w:szCs w:val="22"/>
        </w:rPr>
        <w:t>Bioinformatics Core, School of Medicine, Indiana University, Indianapolis, IN.</w:t>
      </w:r>
    </w:p>
    <w:p w14:paraId="40842486"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sidRPr="006573C3">
        <w:rPr>
          <w:rFonts w:cs="Arial"/>
          <w:szCs w:val="22"/>
        </w:rPr>
        <w:lastRenderedPageBreak/>
        <w:t>2010</w:t>
      </w:r>
      <w:r w:rsidRPr="006573C3">
        <w:rPr>
          <w:rFonts w:cs="Arial"/>
          <w:szCs w:val="22"/>
        </w:rPr>
        <w:tab/>
      </w:r>
      <w:r w:rsidRPr="006573C3">
        <w:rPr>
          <w:rFonts w:cs="Arial"/>
          <w:szCs w:val="22"/>
        </w:rPr>
        <w:tab/>
        <w:t xml:space="preserve">Associate Professor of the Department of Medical and Molecular Genetics, </w:t>
      </w:r>
      <w:r>
        <w:rPr>
          <w:rFonts w:cs="Arial"/>
          <w:szCs w:val="22"/>
        </w:rPr>
        <w:t xml:space="preserve">Biostatistics, Clinical Pharmacology, and </w:t>
      </w:r>
      <w:proofErr w:type="spellStart"/>
      <w:r>
        <w:rPr>
          <w:rFonts w:cs="Arial"/>
          <w:szCs w:val="22"/>
        </w:rPr>
        <w:t>BioHealth</w:t>
      </w:r>
      <w:proofErr w:type="spellEnd"/>
      <w:r>
        <w:rPr>
          <w:rFonts w:cs="Arial"/>
          <w:szCs w:val="22"/>
        </w:rPr>
        <w:t xml:space="preserve"> Informatics, </w:t>
      </w:r>
      <w:r w:rsidRPr="006573C3">
        <w:rPr>
          <w:rFonts w:cs="Arial"/>
          <w:szCs w:val="22"/>
        </w:rPr>
        <w:t>Indiana University, Indianapolis, IN</w:t>
      </w:r>
    </w:p>
    <w:p w14:paraId="2879F69B"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Pr>
          <w:rFonts w:cs="Arial"/>
          <w:szCs w:val="22"/>
        </w:rPr>
        <w:t>2011</w:t>
      </w:r>
      <w:r>
        <w:rPr>
          <w:rFonts w:cs="Arial"/>
          <w:szCs w:val="22"/>
        </w:rPr>
        <w:tab/>
      </w:r>
      <w:r>
        <w:rPr>
          <w:rFonts w:cs="Arial"/>
          <w:szCs w:val="22"/>
        </w:rPr>
        <w:tab/>
        <w:t>Associate Director of the Center for Computational Biology and Bioinformatics, Indiana University, IN</w:t>
      </w:r>
    </w:p>
    <w:p w14:paraId="69F66E8C"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Pr>
          <w:rFonts w:cs="Arial"/>
          <w:szCs w:val="22"/>
        </w:rPr>
        <w:t>2011</w:t>
      </w:r>
      <w:r>
        <w:rPr>
          <w:rFonts w:cs="Arial"/>
          <w:szCs w:val="22"/>
        </w:rPr>
        <w:tab/>
      </w:r>
      <w:r>
        <w:rPr>
          <w:rFonts w:cs="Arial"/>
          <w:szCs w:val="22"/>
        </w:rPr>
        <w:tab/>
        <w:t>Associate Director of the Indiana Institute of Personalized Medicine, Indiana University, IN</w:t>
      </w:r>
    </w:p>
    <w:p w14:paraId="2DFBF3B0"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Pr>
          <w:rFonts w:cs="Arial"/>
          <w:szCs w:val="22"/>
        </w:rPr>
        <w:t>2013</w:t>
      </w:r>
      <w:r>
        <w:rPr>
          <w:rFonts w:cs="Arial"/>
          <w:szCs w:val="22"/>
        </w:rPr>
        <w:tab/>
      </w:r>
      <w:r>
        <w:rPr>
          <w:rFonts w:cs="Arial"/>
          <w:szCs w:val="22"/>
        </w:rPr>
        <w:tab/>
        <w:t>Interim Director of Center for Computational Biology and Bioinformatics, Indiana University, IN</w:t>
      </w:r>
    </w:p>
    <w:p w14:paraId="35C05FF5"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Pr>
          <w:rFonts w:cs="Arial"/>
          <w:szCs w:val="22"/>
        </w:rPr>
        <w:t>2014</w:t>
      </w:r>
      <w:r>
        <w:rPr>
          <w:rFonts w:cs="Arial"/>
          <w:szCs w:val="22"/>
        </w:rPr>
        <w:tab/>
      </w:r>
      <w:r>
        <w:rPr>
          <w:rFonts w:cs="Arial"/>
          <w:szCs w:val="22"/>
        </w:rPr>
        <w:tab/>
        <w:t>Director of Center for Computational Biology and Bioinformatics, Indiana University, IN</w:t>
      </w:r>
    </w:p>
    <w:p w14:paraId="302E1C9C" w14:textId="77777777" w:rsidR="007632B8" w:rsidRDefault="007632B8" w:rsidP="00763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cs="Arial"/>
          <w:szCs w:val="22"/>
        </w:rPr>
      </w:pPr>
      <w:r>
        <w:rPr>
          <w:rFonts w:cs="Arial"/>
          <w:szCs w:val="22"/>
        </w:rPr>
        <w:t>2014</w:t>
      </w:r>
      <w:r>
        <w:rPr>
          <w:rFonts w:cs="Arial"/>
          <w:szCs w:val="22"/>
        </w:rPr>
        <w:tab/>
      </w:r>
      <w:r>
        <w:rPr>
          <w:rFonts w:cs="Arial"/>
          <w:szCs w:val="22"/>
        </w:rPr>
        <w:tab/>
        <w:t>Professor of Medical and Molecular Genetics</w:t>
      </w:r>
    </w:p>
    <w:p w14:paraId="37009D92" w14:textId="77777777" w:rsidR="00DB793A" w:rsidRPr="006573C3" w:rsidRDefault="00DB793A" w:rsidP="00DB793A">
      <w:pPr>
        <w:tabs>
          <w:tab w:val="left" w:pos="1440"/>
          <w:tab w:val="left" w:pos="1800"/>
        </w:tabs>
        <w:jc w:val="both"/>
        <w:rPr>
          <w:rFonts w:cs="Arial"/>
          <w:b/>
          <w:bCs/>
          <w:szCs w:val="22"/>
          <w:u w:val="single"/>
        </w:rPr>
      </w:pPr>
    </w:p>
    <w:p w14:paraId="2DA9A981" w14:textId="77777777" w:rsidR="00DB793A" w:rsidRPr="006573C3" w:rsidRDefault="00DB793A" w:rsidP="00DB793A">
      <w:pPr>
        <w:tabs>
          <w:tab w:val="left" w:pos="1440"/>
          <w:tab w:val="left" w:pos="1800"/>
        </w:tabs>
        <w:jc w:val="both"/>
        <w:rPr>
          <w:rFonts w:cs="Arial"/>
          <w:b/>
          <w:bCs/>
          <w:szCs w:val="22"/>
          <w:u w:val="single"/>
        </w:rPr>
      </w:pPr>
      <w:r w:rsidRPr="006573C3">
        <w:rPr>
          <w:rFonts w:cs="Arial"/>
          <w:b/>
          <w:bCs/>
          <w:szCs w:val="22"/>
          <w:u w:val="single"/>
        </w:rPr>
        <w:t>Other Experience and Professional Memberships</w:t>
      </w:r>
    </w:p>
    <w:p w14:paraId="60D88DEE" w14:textId="77777777" w:rsidR="00DB793A" w:rsidRPr="006573C3" w:rsidRDefault="00DB793A" w:rsidP="00DB793A">
      <w:pPr>
        <w:numPr>
          <w:ilvl w:val="0"/>
          <w:numId w:val="35"/>
        </w:numPr>
        <w:tabs>
          <w:tab w:val="clear" w:pos="1800"/>
          <w:tab w:val="left" w:pos="1440"/>
        </w:tabs>
        <w:spacing w:before="60"/>
        <w:ind w:left="1440"/>
        <w:jc w:val="both"/>
        <w:rPr>
          <w:rFonts w:cs="Arial"/>
          <w:szCs w:val="22"/>
        </w:rPr>
      </w:pPr>
      <w:r w:rsidRPr="006573C3">
        <w:rPr>
          <w:rFonts w:cs="Arial"/>
          <w:szCs w:val="22"/>
        </w:rPr>
        <w:t>Member, American Statistical Society</w:t>
      </w:r>
    </w:p>
    <w:p w14:paraId="6EC9DC05" w14:textId="77777777" w:rsidR="00DB793A" w:rsidRPr="006573C3" w:rsidRDefault="00DB793A" w:rsidP="00DB793A">
      <w:pPr>
        <w:numPr>
          <w:ilvl w:val="0"/>
          <w:numId w:val="35"/>
        </w:numPr>
        <w:tabs>
          <w:tab w:val="clear" w:pos="1800"/>
          <w:tab w:val="left" w:pos="1440"/>
        </w:tabs>
        <w:ind w:left="1440"/>
        <w:jc w:val="both"/>
        <w:rPr>
          <w:rFonts w:cs="Arial"/>
          <w:szCs w:val="22"/>
        </w:rPr>
      </w:pPr>
      <w:r w:rsidRPr="006573C3">
        <w:rPr>
          <w:rFonts w:cs="Arial"/>
          <w:szCs w:val="22"/>
        </w:rPr>
        <w:t>Member, International Biometrics Society</w:t>
      </w:r>
    </w:p>
    <w:p w14:paraId="510A8F9F" w14:textId="77777777" w:rsidR="00DB793A" w:rsidRPr="006573C3" w:rsidRDefault="00DB793A" w:rsidP="00DB793A">
      <w:pPr>
        <w:tabs>
          <w:tab w:val="left" w:pos="1440"/>
        </w:tabs>
        <w:jc w:val="both"/>
        <w:rPr>
          <w:rFonts w:cs="Arial"/>
          <w:szCs w:val="22"/>
        </w:rPr>
      </w:pPr>
      <w:r w:rsidRPr="006573C3">
        <w:rPr>
          <w:rFonts w:cs="Arial"/>
          <w:szCs w:val="22"/>
        </w:rPr>
        <w:t>2002</w:t>
      </w:r>
      <w:r w:rsidRPr="006573C3">
        <w:rPr>
          <w:rFonts w:cs="Arial"/>
          <w:szCs w:val="22"/>
        </w:rPr>
        <w:tab/>
        <w:t>Member, International Society of Computational Biology</w:t>
      </w:r>
    </w:p>
    <w:p w14:paraId="1D349E81" w14:textId="77777777" w:rsidR="00DB793A" w:rsidRPr="006573C3" w:rsidRDefault="00DB793A" w:rsidP="00DB793A">
      <w:pPr>
        <w:numPr>
          <w:ilvl w:val="0"/>
          <w:numId w:val="36"/>
        </w:numPr>
        <w:tabs>
          <w:tab w:val="clear" w:pos="1800"/>
          <w:tab w:val="num" w:pos="1440"/>
        </w:tabs>
        <w:ind w:left="1440"/>
        <w:jc w:val="both"/>
        <w:rPr>
          <w:rFonts w:cs="Arial"/>
          <w:szCs w:val="22"/>
        </w:rPr>
      </w:pPr>
      <w:r w:rsidRPr="006573C3">
        <w:rPr>
          <w:rFonts w:cs="Arial"/>
          <w:szCs w:val="22"/>
        </w:rPr>
        <w:t xml:space="preserve">Associate editor and editorial board, </w:t>
      </w:r>
      <w:r w:rsidRPr="006573C3">
        <w:rPr>
          <w:rFonts w:cs="Arial"/>
          <w:i/>
          <w:szCs w:val="22"/>
        </w:rPr>
        <w:t>Cancer Informatics</w:t>
      </w:r>
      <w:r w:rsidRPr="006573C3">
        <w:rPr>
          <w:rFonts w:cs="Arial"/>
          <w:szCs w:val="22"/>
        </w:rPr>
        <w:t>.</w:t>
      </w:r>
    </w:p>
    <w:p w14:paraId="06B1893E" w14:textId="77777777" w:rsidR="00DB793A" w:rsidRDefault="00DB793A" w:rsidP="00DB793A">
      <w:pPr>
        <w:jc w:val="both"/>
        <w:rPr>
          <w:rFonts w:cs="Arial"/>
          <w:szCs w:val="22"/>
        </w:rPr>
      </w:pPr>
      <w:r w:rsidRPr="006573C3">
        <w:rPr>
          <w:rFonts w:cs="Arial"/>
          <w:szCs w:val="22"/>
        </w:rPr>
        <w:t>2010</w:t>
      </w:r>
      <w:r w:rsidRPr="006573C3">
        <w:rPr>
          <w:rFonts w:cs="Arial"/>
          <w:szCs w:val="22"/>
        </w:rPr>
        <w:tab/>
      </w:r>
      <w:r w:rsidRPr="006573C3">
        <w:rPr>
          <w:rFonts w:cs="Arial"/>
          <w:szCs w:val="22"/>
        </w:rPr>
        <w:tab/>
      </w:r>
      <w:r w:rsidRPr="006573C3">
        <w:rPr>
          <w:rFonts w:cs="Arial"/>
          <w:szCs w:val="22"/>
        </w:rPr>
        <w:tab/>
        <w:t>Scientific Program Committee, American Society of Clinical Pharmacology</w:t>
      </w:r>
    </w:p>
    <w:p w14:paraId="63EAC2D9" w14:textId="77777777" w:rsidR="00DB793A" w:rsidRDefault="00DB793A" w:rsidP="00DB793A">
      <w:pPr>
        <w:jc w:val="both"/>
        <w:rPr>
          <w:rFonts w:cs="Arial"/>
          <w:szCs w:val="22"/>
        </w:rPr>
      </w:pPr>
      <w:r>
        <w:rPr>
          <w:rFonts w:cs="Arial"/>
          <w:szCs w:val="22"/>
        </w:rPr>
        <w:t>2013</w:t>
      </w:r>
      <w:r>
        <w:rPr>
          <w:rFonts w:cs="Arial"/>
          <w:szCs w:val="22"/>
        </w:rPr>
        <w:tab/>
      </w:r>
      <w:r>
        <w:rPr>
          <w:rFonts w:cs="Arial"/>
          <w:szCs w:val="22"/>
        </w:rPr>
        <w:tab/>
      </w:r>
      <w:r>
        <w:rPr>
          <w:rFonts w:cs="Arial"/>
          <w:szCs w:val="22"/>
        </w:rPr>
        <w:tab/>
        <w:t>Associate Editor, Pharmacometrics and System Pharmacology</w:t>
      </w:r>
    </w:p>
    <w:p w14:paraId="4041E8EE" w14:textId="77777777" w:rsidR="00DB793A" w:rsidRPr="006573C3" w:rsidRDefault="00DB793A" w:rsidP="00DB793A">
      <w:pPr>
        <w:jc w:val="both"/>
        <w:rPr>
          <w:rFonts w:cs="Arial"/>
          <w:szCs w:val="22"/>
        </w:rPr>
      </w:pPr>
      <w:r>
        <w:rPr>
          <w:rFonts w:cs="Arial"/>
          <w:szCs w:val="22"/>
        </w:rPr>
        <w:t>2014</w:t>
      </w:r>
      <w:r>
        <w:rPr>
          <w:rFonts w:cs="Arial"/>
          <w:szCs w:val="22"/>
        </w:rPr>
        <w:tab/>
      </w:r>
      <w:r>
        <w:rPr>
          <w:rFonts w:cs="Arial"/>
          <w:szCs w:val="22"/>
        </w:rPr>
        <w:tab/>
      </w:r>
      <w:r>
        <w:rPr>
          <w:rFonts w:cs="Arial"/>
          <w:szCs w:val="22"/>
        </w:rPr>
        <w:tab/>
        <w:t xml:space="preserve">Strategic Planning Committee, </w:t>
      </w:r>
      <w:r w:rsidRPr="006573C3">
        <w:rPr>
          <w:rFonts w:cs="Arial"/>
          <w:szCs w:val="22"/>
        </w:rPr>
        <w:t>American Society of Clinical Pharmacology</w:t>
      </w:r>
    </w:p>
    <w:p w14:paraId="3B91D418" w14:textId="77777777" w:rsidR="00DB793A" w:rsidRPr="006573C3" w:rsidRDefault="00DB793A" w:rsidP="00DB793A">
      <w:pPr>
        <w:tabs>
          <w:tab w:val="left" w:pos="1440"/>
          <w:tab w:val="left" w:pos="1800"/>
        </w:tabs>
        <w:spacing w:before="120"/>
        <w:jc w:val="both"/>
        <w:rPr>
          <w:rFonts w:cs="Arial"/>
          <w:b/>
          <w:bCs/>
          <w:szCs w:val="22"/>
          <w:u w:val="single"/>
        </w:rPr>
      </w:pPr>
      <w:r w:rsidRPr="006573C3">
        <w:rPr>
          <w:rFonts w:cs="Arial"/>
          <w:b/>
          <w:bCs/>
          <w:szCs w:val="22"/>
          <w:u w:val="single"/>
        </w:rPr>
        <w:t>Honors</w:t>
      </w:r>
    </w:p>
    <w:p w14:paraId="64826A31" w14:textId="77777777" w:rsidR="00DB793A" w:rsidRPr="006573C3" w:rsidRDefault="00DB793A" w:rsidP="00DB7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ind w:left="720" w:hanging="720"/>
        <w:rPr>
          <w:rFonts w:cs="Arial"/>
          <w:szCs w:val="22"/>
        </w:rPr>
      </w:pPr>
      <w:r w:rsidRPr="006573C3">
        <w:rPr>
          <w:rFonts w:cs="Arial"/>
          <w:szCs w:val="22"/>
        </w:rPr>
        <w:t>1997–1998</w:t>
      </w:r>
      <w:r w:rsidRPr="006573C3">
        <w:rPr>
          <w:rFonts w:cs="Arial"/>
          <w:szCs w:val="22"/>
        </w:rPr>
        <w:tab/>
        <w:t>University of Michigan Fellowship (Cancer Center Trainee)</w:t>
      </w:r>
    </w:p>
    <w:p w14:paraId="7A30D2F5" w14:textId="77777777" w:rsidR="00DB793A" w:rsidRPr="006573C3" w:rsidRDefault="00DB793A" w:rsidP="00DB7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6573C3">
        <w:rPr>
          <w:rFonts w:cs="Arial"/>
          <w:szCs w:val="22"/>
        </w:rPr>
        <w:t>2000</w:t>
      </w:r>
      <w:r w:rsidRPr="006573C3">
        <w:rPr>
          <w:rFonts w:cs="Arial"/>
          <w:szCs w:val="22"/>
        </w:rPr>
        <w:tab/>
      </w:r>
      <w:r w:rsidRPr="006573C3">
        <w:rPr>
          <w:rFonts w:cs="Arial"/>
          <w:szCs w:val="22"/>
        </w:rPr>
        <w:tab/>
        <w:t>Student Awards (2001 ENAR Student Paper Competition)</w:t>
      </w:r>
    </w:p>
    <w:p w14:paraId="3E19F631" w14:textId="77777777" w:rsidR="00DB793A" w:rsidRPr="006573C3" w:rsidRDefault="00DB793A" w:rsidP="00DB7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6573C3">
        <w:rPr>
          <w:rFonts w:cs="Arial"/>
          <w:szCs w:val="22"/>
        </w:rPr>
        <w:t>2001</w:t>
      </w:r>
      <w:r w:rsidRPr="006573C3">
        <w:rPr>
          <w:rFonts w:cs="Arial"/>
          <w:szCs w:val="22"/>
        </w:rPr>
        <w:tab/>
      </w:r>
      <w:r w:rsidRPr="006573C3">
        <w:rPr>
          <w:rFonts w:cs="Arial"/>
          <w:szCs w:val="22"/>
        </w:rPr>
        <w:tab/>
        <w:t>Excellent Paper Award (2001 ENAR Paper Competition)</w:t>
      </w:r>
    </w:p>
    <w:p w14:paraId="050692F1" w14:textId="77777777" w:rsidR="00DB793A" w:rsidRPr="006573C3" w:rsidRDefault="00DB793A" w:rsidP="00DB7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6573C3">
        <w:rPr>
          <w:rFonts w:cs="Arial"/>
          <w:szCs w:val="22"/>
        </w:rPr>
        <w:t>2001</w:t>
      </w:r>
      <w:r w:rsidRPr="006573C3">
        <w:rPr>
          <w:rFonts w:cs="Arial"/>
          <w:szCs w:val="22"/>
        </w:rPr>
        <w:tab/>
      </w:r>
      <w:r w:rsidRPr="006573C3">
        <w:rPr>
          <w:rFonts w:cs="Arial"/>
          <w:szCs w:val="22"/>
        </w:rPr>
        <w:tab/>
        <w:t>Excellent Paper Award (2001 JSM Paper Competition Biopharmaceutical Section)</w:t>
      </w:r>
    </w:p>
    <w:p w14:paraId="683FD28F" w14:textId="77777777" w:rsidR="00DB793A" w:rsidRPr="006573C3" w:rsidRDefault="00DB793A" w:rsidP="00DB7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6573C3">
        <w:rPr>
          <w:rFonts w:cs="Arial"/>
          <w:szCs w:val="22"/>
        </w:rPr>
        <w:t>2002</w:t>
      </w:r>
      <w:r w:rsidRPr="006573C3">
        <w:rPr>
          <w:rFonts w:cs="Arial"/>
          <w:szCs w:val="22"/>
        </w:rPr>
        <w:tab/>
      </w:r>
      <w:r w:rsidRPr="006573C3">
        <w:rPr>
          <w:rFonts w:cs="Arial"/>
          <w:szCs w:val="22"/>
        </w:rPr>
        <w:tab/>
        <w:t>Travel Award (2002 ENAR Young Researcher Workshop)</w:t>
      </w:r>
    </w:p>
    <w:p w14:paraId="737D9BD3" w14:textId="77777777" w:rsidR="00DB793A" w:rsidRPr="006573C3" w:rsidRDefault="00DB793A" w:rsidP="00DB793A">
      <w:pPr>
        <w:spacing w:before="120" w:after="120"/>
        <w:ind w:right="288"/>
        <w:jc w:val="both"/>
        <w:rPr>
          <w:rFonts w:cs="Arial"/>
          <w:szCs w:val="22"/>
        </w:rPr>
      </w:pPr>
      <w:r w:rsidRPr="006573C3">
        <w:rPr>
          <w:rFonts w:cs="Arial"/>
          <w:b/>
          <w:bCs/>
          <w:szCs w:val="22"/>
        </w:rPr>
        <w:t xml:space="preserve">B. </w:t>
      </w:r>
      <w:r w:rsidRPr="006573C3">
        <w:rPr>
          <w:rFonts w:cs="Arial"/>
          <w:b/>
          <w:bCs/>
          <w:szCs w:val="22"/>
          <w:u w:val="single"/>
        </w:rPr>
        <w:t>Selected peer-reviewed publications</w:t>
      </w:r>
      <w:r w:rsidRPr="006573C3">
        <w:rPr>
          <w:rFonts w:cs="Arial"/>
          <w:b/>
          <w:bCs/>
          <w:szCs w:val="22"/>
        </w:rPr>
        <w:t xml:space="preserve"> </w:t>
      </w:r>
      <w:r w:rsidRPr="006573C3">
        <w:rPr>
          <w:rFonts w:cs="Arial"/>
          <w:szCs w:val="22"/>
        </w:rPr>
        <w:t>(Publications select</w:t>
      </w:r>
      <w:r>
        <w:rPr>
          <w:rFonts w:cs="Arial"/>
          <w:szCs w:val="22"/>
        </w:rPr>
        <w:t>ed from 140</w:t>
      </w:r>
      <w:r w:rsidRPr="006573C3">
        <w:rPr>
          <w:rFonts w:cs="Arial"/>
          <w:szCs w:val="22"/>
        </w:rPr>
        <w:t xml:space="preserve"> peer-reviewed publications)</w:t>
      </w:r>
    </w:p>
    <w:p w14:paraId="34CFF2BA" w14:textId="77777777" w:rsidR="00DB793A" w:rsidRDefault="00DB793A" w:rsidP="00DB793A">
      <w:pPr>
        <w:spacing w:before="120"/>
        <w:ind w:left="86" w:right="288" w:hanging="86"/>
        <w:jc w:val="both"/>
        <w:rPr>
          <w:rFonts w:cs="Arial"/>
          <w:b/>
          <w:bCs/>
          <w:szCs w:val="22"/>
          <w:u w:val="single"/>
        </w:rPr>
      </w:pPr>
      <w:r>
        <w:rPr>
          <w:rFonts w:cs="Arial"/>
          <w:b/>
          <w:bCs/>
          <w:szCs w:val="22"/>
          <w:u w:val="single"/>
        </w:rPr>
        <w:t>Biostatistics Methodologies</w:t>
      </w:r>
    </w:p>
    <w:p w14:paraId="289F93D3" w14:textId="77777777" w:rsidR="00DB793A" w:rsidRPr="00F035F2" w:rsidRDefault="00DB793A" w:rsidP="00DB793A">
      <w:pPr>
        <w:numPr>
          <w:ilvl w:val="0"/>
          <w:numId w:val="37"/>
        </w:numPr>
        <w:autoSpaceDE/>
        <w:autoSpaceDN/>
        <w:rPr>
          <w:rFonts w:cs="Arial"/>
          <w:szCs w:val="22"/>
        </w:rPr>
      </w:pPr>
      <w:r w:rsidRPr="00F035F2">
        <w:rPr>
          <w:rFonts w:cs="Arial"/>
          <w:b/>
          <w:szCs w:val="22"/>
        </w:rPr>
        <w:t>Li L</w:t>
      </w:r>
      <w:r w:rsidRPr="00F035F2">
        <w:rPr>
          <w:rFonts w:cs="Arial"/>
          <w:szCs w:val="22"/>
        </w:rPr>
        <w:t>, Huang J,</w:t>
      </w:r>
      <w:r w:rsidRPr="00F035F2">
        <w:rPr>
          <w:rFonts w:cs="Arial"/>
          <w:szCs w:val="22"/>
          <w:vertAlign w:val="superscript"/>
        </w:rPr>
        <w:t xml:space="preserve"> </w:t>
      </w:r>
      <w:r w:rsidRPr="00F035F2">
        <w:rPr>
          <w:rFonts w:cs="Arial"/>
          <w:szCs w:val="22"/>
        </w:rPr>
        <w:t>Sun S, Shen</w:t>
      </w:r>
      <w:r w:rsidRPr="00F035F2">
        <w:rPr>
          <w:rFonts w:cs="Arial"/>
          <w:szCs w:val="22"/>
          <w:vertAlign w:val="superscript"/>
        </w:rPr>
        <w:t xml:space="preserve"> </w:t>
      </w:r>
      <w:r w:rsidRPr="00F035F2">
        <w:rPr>
          <w:rFonts w:cs="Arial"/>
          <w:szCs w:val="22"/>
        </w:rPr>
        <w:t xml:space="preserve">J, </w:t>
      </w:r>
      <w:proofErr w:type="spellStart"/>
      <w:r w:rsidRPr="00F035F2">
        <w:rPr>
          <w:rFonts w:cs="Arial"/>
          <w:szCs w:val="22"/>
        </w:rPr>
        <w:t>Unverzagt</w:t>
      </w:r>
      <w:proofErr w:type="spellEnd"/>
      <w:r w:rsidRPr="00F035F2">
        <w:rPr>
          <w:rFonts w:cs="Arial"/>
          <w:szCs w:val="22"/>
        </w:rPr>
        <w:t xml:space="preserve"> F, Gao S, Hendrie H, Hall K, and Hui S. </w:t>
      </w:r>
      <w:r w:rsidRPr="00F035F2">
        <w:rPr>
          <w:rFonts w:cs="Arial"/>
          <w:bCs/>
          <w:szCs w:val="22"/>
        </w:rPr>
        <w:t xml:space="preserve">Selecting Pre-Screening Items for EARLY INTERVENTION Trials of Dementia – A Case Study. Statistics in Medicine, 2004, 23, 271-283. </w:t>
      </w:r>
    </w:p>
    <w:p w14:paraId="0CF6DFB8" w14:textId="77777777" w:rsidR="00DB793A" w:rsidRPr="00F035F2" w:rsidRDefault="00DB793A" w:rsidP="00DB793A">
      <w:pPr>
        <w:numPr>
          <w:ilvl w:val="0"/>
          <w:numId w:val="37"/>
        </w:numPr>
        <w:autoSpaceDE/>
        <w:autoSpaceDN/>
        <w:rPr>
          <w:rFonts w:cs="Arial"/>
          <w:szCs w:val="22"/>
        </w:rPr>
      </w:pPr>
      <w:r w:rsidRPr="00F035F2">
        <w:rPr>
          <w:rFonts w:cs="Arial"/>
          <w:b/>
          <w:szCs w:val="22"/>
        </w:rPr>
        <w:t>Li L</w:t>
      </w:r>
      <w:r w:rsidRPr="00F035F2">
        <w:rPr>
          <w:rFonts w:cs="Arial"/>
          <w:szCs w:val="22"/>
        </w:rPr>
        <w:t>, Desai M., Desta Z., and Flockhart D. QT analysis: a complex answer to a ‘simple’ problem. Statistics in Medicine, 2004, 23, 2625-2643.</w:t>
      </w:r>
    </w:p>
    <w:p w14:paraId="75F1560E" w14:textId="77777777" w:rsidR="00DB793A" w:rsidRPr="00F035F2" w:rsidRDefault="00DB793A" w:rsidP="00DB793A">
      <w:pPr>
        <w:numPr>
          <w:ilvl w:val="0"/>
          <w:numId w:val="37"/>
        </w:numPr>
        <w:autoSpaceDE/>
        <w:autoSpaceDN/>
        <w:rPr>
          <w:rFonts w:cs="Arial"/>
          <w:b/>
          <w:szCs w:val="22"/>
        </w:rPr>
      </w:pPr>
      <w:r w:rsidRPr="00F035F2">
        <w:rPr>
          <w:rFonts w:cs="Arial"/>
          <w:b/>
          <w:szCs w:val="22"/>
        </w:rPr>
        <w:t>Li L</w:t>
      </w:r>
      <w:r w:rsidRPr="00F035F2">
        <w:rPr>
          <w:rFonts w:cs="Arial"/>
          <w:szCs w:val="22"/>
        </w:rPr>
        <w:t>, Hui S, Desta Z, Todd S, Nguyen A and Flockhart D. Estimating a positive false discovery rate for variable selection in pharmacogenetic studies. Journal of Pharmaceutical Statistics, 2007, 17, 883-902.</w:t>
      </w:r>
    </w:p>
    <w:p w14:paraId="467F4A7A" w14:textId="77777777" w:rsidR="00DB793A" w:rsidRPr="00BA4E0E" w:rsidRDefault="00DB793A" w:rsidP="00DB793A">
      <w:pPr>
        <w:numPr>
          <w:ilvl w:val="0"/>
          <w:numId w:val="37"/>
        </w:numPr>
        <w:autoSpaceDE/>
        <w:autoSpaceDN/>
        <w:rPr>
          <w:rFonts w:cs="Arial"/>
          <w:szCs w:val="22"/>
        </w:rPr>
      </w:pPr>
      <w:r w:rsidRPr="00BA4E0E">
        <w:rPr>
          <w:rFonts w:cs="Arial"/>
          <w:szCs w:val="22"/>
        </w:rPr>
        <w:t xml:space="preserve">Kim S. and </w:t>
      </w:r>
      <w:r w:rsidRPr="00BA4E0E">
        <w:rPr>
          <w:rFonts w:cs="Arial"/>
          <w:b/>
          <w:szCs w:val="22"/>
        </w:rPr>
        <w:t>Li L</w:t>
      </w:r>
      <w:r w:rsidRPr="00BA4E0E">
        <w:rPr>
          <w:rFonts w:cs="Arial"/>
          <w:szCs w:val="22"/>
        </w:rPr>
        <w:t xml:space="preserve">. A switching Markov chain Monte Carlo method for statistical </w:t>
      </w:r>
      <w:proofErr w:type="spellStart"/>
      <w:r w:rsidRPr="00BA4E0E">
        <w:rPr>
          <w:rFonts w:cs="Arial"/>
          <w:szCs w:val="22"/>
        </w:rPr>
        <w:t>identifiability</w:t>
      </w:r>
      <w:proofErr w:type="spellEnd"/>
      <w:r w:rsidRPr="00BA4E0E">
        <w:rPr>
          <w:rFonts w:cs="Arial"/>
          <w:szCs w:val="22"/>
        </w:rPr>
        <w:t xml:space="preserve"> of nonlinear pharmacokinetics models. </w:t>
      </w:r>
      <w:r w:rsidRPr="00BA4E0E">
        <w:rPr>
          <w:rFonts w:cs="Arial"/>
          <w:bCs/>
          <w:szCs w:val="22"/>
        </w:rPr>
        <w:t xml:space="preserve">Statistics in </w:t>
      </w:r>
      <w:proofErr w:type="spellStart"/>
      <w:r w:rsidRPr="00BA4E0E">
        <w:rPr>
          <w:rFonts w:cs="Arial"/>
          <w:bCs/>
          <w:szCs w:val="22"/>
        </w:rPr>
        <w:t>Sinica</w:t>
      </w:r>
      <w:proofErr w:type="spellEnd"/>
      <w:r w:rsidRPr="00BA4E0E">
        <w:rPr>
          <w:rFonts w:cs="Arial"/>
          <w:szCs w:val="22"/>
        </w:rPr>
        <w:t>, 2012, 22, 1199-1215.</w:t>
      </w:r>
    </w:p>
    <w:p w14:paraId="1C58F9AC" w14:textId="77777777" w:rsidR="00DB793A" w:rsidRDefault="00DB793A" w:rsidP="00DB793A">
      <w:pPr>
        <w:spacing w:before="60"/>
        <w:ind w:right="288"/>
        <w:jc w:val="both"/>
        <w:rPr>
          <w:rFonts w:cs="Arial"/>
          <w:b/>
          <w:bCs/>
          <w:szCs w:val="22"/>
          <w:u w:val="single"/>
        </w:rPr>
      </w:pPr>
      <w:r>
        <w:rPr>
          <w:rFonts w:cs="Arial"/>
          <w:b/>
          <w:bCs/>
          <w:szCs w:val="22"/>
          <w:u w:val="single"/>
        </w:rPr>
        <w:t>Pharmacokinetics and Pharmacodynamics Modeling</w:t>
      </w:r>
    </w:p>
    <w:p w14:paraId="1C6EFCAD" w14:textId="77777777" w:rsidR="00DB793A" w:rsidRPr="00F035F2" w:rsidRDefault="00DB793A" w:rsidP="00DB793A">
      <w:pPr>
        <w:numPr>
          <w:ilvl w:val="0"/>
          <w:numId w:val="37"/>
        </w:numPr>
        <w:autoSpaceDE/>
        <w:autoSpaceDN/>
        <w:rPr>
          <w:rFonts w:cs="Arial"/>
          <w:szCs w:val="22"/>
        </w:rPr>
      </w:pPr>
      <w:r w:rsidRPr="00F035F2">
        <w:rPr>
          <w:rFonts w:cs="Arial"/>
          <w:b/>
          <w:szCs w:val="22"/>
        </w:rPr>
        <w:t>Li L</w:t>
      </w:r>
      <w:r w:rsidRPr="00F035F2">
        <w:rPr>
          <w:rFonts w:cs="Arial"/>
          <w:szCs w:val="22"/>
        </w:rPr>
        <w:t xml:space="preserve">, Brown M, Lee K. and Gupta S.  Estimation and inference for a spline-enhanced nonlinear population pharmacokinetic model. Biometrics, 2002; 58, 601-611. </w:t>
      </w:r>
    </w:p>
    <w:p w14:paraId="68E02D5F" w14:textId="77777777" w:rsidR="00DB793A" w:rsidRPr="00F035F2" w:rsidRDefault="00DB793A" w:rsidP="00DB793A">
      <w:pPr>
        <w:numPr>
          <w:ilvl w:val="0"/>
          <w:numId w:val="37"/>
        </w:numPr>
        <w:autoSpaceDE/>
        <w:autoSpaceDN/>
        <w:rPr>
          <w:rFonts w:cs="Arial"/>
          <w:szCs w:val="22"/>
        </w:rPr>
      </w:pPr>
      <w:r w:rsidRPr="00F035F2">
        <w:rPr>
          <w:rFonts w:cs="Arial"/>
          <w:b/>
          <w:szCs w:val="22"/>
        </w:rPr>
        <w:t xml:space="preserve">Li L, </w:t>
      </w:r>
      <w:r w:rsidRPr="00F035F2">
        <w:rPr>
          <w:rFonts w:cs="Arial"/>
          <w:szCs w:val="22"/>
        </w:rPr>
        <w:t>Lin X, Brown M, Gupta S. and Lee K. A population pharmacokinetic model with time-dependent covariates measured with errors. Biometrics, 2004, 60, 451-460.</w:t>
      </w:r>
    </w:p>
    <w:p w14:paraId="7B397C03" w14:textId="11F88D42" w:rsidR="00DB793A" w:rsidRPr="00F035F2" w:rsidRDefault="00DB793A" w:rsidP="00DB793A">
      <w:pPr>
        <w:numPr>
          <w:ilvl w:val="0"/>
          <w:numId w:val="37"/>
        </w:numPr>
        <w:autoSpaceDE/>
        <w:autoSpaceDN/>
        <w:rPr>
          <w:rFonts w:cs="Arial"/>
          <w:szCs w:val="22"/>
        </w:rPr>
      </w:pPr>
      <w:r w:rsidRPr="00F035F2">
        <w:rPr>
          <w:rFonts w:cs="Arial"/>
          <w:szCs w:val="22"/>
        </w:rPr>
        <w:t xml:space="preserve">Wang Z. Kim S., Quinney SK, Zhou J., and </w:t>
      </w:r>
      <w:r w:rsidRPr="00F035F2">
        <w:rPr>
          <w:rFonts w:cs="Arial"/>
          <w:b/>
          <w:szCs w:val="22"/>
        </w:rPr>
        <w:t>Li L</w:t>
      </w:r>
      <w:r w:rsidRPr="00F035F2">
        <w:rPr>
          <w:rFonts w:cs="Arial"/>
          <w:szCs w:val="22"/>
        </w:rPr>
        <w:t>., Non-compartment model/compartment model transformation. BMC Syst</w:t>
      </w:r>
      <w:r>
        <w:rPr>
          <w:rFonts w:cs="Arial"/>
          <w:szCs w:val="22"/>
        </w:rPr>
        <w:t>em Biology, 2010, 4, 1:S8</w:t>
      </w:r>
      <w:r w:rsidRPr="00F035F2">
        <w:rPr>
          <w:rFonts w:cs="Arial"/>
          <w:szCs w:val="22"/>
        </w:rPr>
        <w:t>.</w:t>
      </w:r>
      <w:r w:rsidR="001E38CC">
        <w:rPr>
          <w:rFonts w:cs="Arial"/>
          <w:szCs w:val="22"/>
        </w:rPr>
        <w:t xml:space="preserve"> PMC2880414</w:t>
      </w:r>
    </w:p>
    <w:p w14:paraId="2C972FD8" w14:textId="690131BD" w:rsidR="00EA244C" w:rsidRDefault="00EA244C" w:rsidP="00DB793A">
      <w:pPr>
        <w:pStyle w:val="ListParagraph"/>
        <w:spacing w:before="60"/>
        <w:ind w:left="0"/>
        <w:rPr>
          <w:rFonts w:ascii="Arial" w:hAnsi="Arial" w:cs="Arial"/>
          <w:b/>
          <w:u w:val="single"/>
        </w:rPr>
      </w:pPr>
      <w:r>
        <w:rPr>
          <w:rFonts w:ascii="Arial" w:hAnsi="Arial" w:cs="Arial"/>
          <w:b/>
          <w:u w:val="single"/>
        </w:rPr>
        <w:t>Pregnancy Therapeutics and Modeling</w:t>
      </w:r>
    </w:p>
    <w:p w14:paraId="0AB5516B" w14:textId="77777777" w:rsidR="00EA244C" w:rsidRPr="00F035F2" w:rsidRDefault="00EA244C" w:rsidP="00EA244C">
      <w:pPr>
        <w:numPr>
          <w:ilvl w:val="0"/>
          <w:numId w:val="37"/>
        </w:numPr>
        <w:autoSpaceDE/>
        <w:autoSpaceDN/>
        <w:rPr>
          <w:rFonts w:cs="Arial"/>
          <w:szCs w:val="22"/>
        </w:rPr>
      </w:pPr>
      <w:r w:rsidRPr="00F035F2">
        <w:rPr>
          <w:rFonts w:cs="Arial"/>
          <w:szCs w:val="22"/>
        </w:rPr>
        <w:t>Quinney S.K., M</w:t>
      </w:r>
      <w:r>
        <w:rPr>
          <w:rFonts w:cs="Arial"/>
          <w:szCs w:val="22"/>
        </w:rPr>
        <w:t>ohammed A. N., Herbert M.F., Haa</w:t>
      </w:r>
      <w:r w:rsidRPr="00F035F2">
        <w:rPr>
          <w:rFonts w:cs="Arial"/>
          <w:szCs w:val="22"/>
        </w:rPr>
        <w:t xml:space="preserve">s D.M., Clark S., </w:t>
      </w:r>
      <w:proofErr w:type="spellStart"/>
      <w:r w:rsidRPr="00F035F2">
        <w:rPr>
          <w:rFonts w:cs="Arial"/>
          <w:szCs w:val="22"/>
        </w:rPr>
        <w:t>Umans</w:t>
      </w:r>
      <w:proofErr w:type="spellEnd"/>
      <w:r w:rsidRPr="00F035F2">
        <w:rPr>
          <w:rFonts w:cs="Arial"/>
          <w:szCs w:val="22"/>
        </w:rPr>
        <w:t xml:space="preserve"> J.G., Caritis S.N., and </w:t>
      </w:r>
      <w:r w:rsidRPr="00F035F2">
        <w:rPr>
          <w:rFonts w:cs="Arial"/>
          <w:b/>
          <w:szCs w:val="22"/>
        </w:rPr>
        <w:t>Li L</w:t>
      </w:r>
      <w:r w:rsidRPr="00F035F2">
        <w:rPr>
          <w:rFonts w:cs="Arial"/>
          <w:szCs w:val="22"/>
        </w:rPr>
        <w:t xml:space="preserve">. A Semi-Mechanistic Metabolism Model of CYP3A Substrates in Pregnancy:  Predicting Changes in Midazolam </w:t>
      </w:r>
      <w:r>
        <w:rPr>
          <w:rFonts w:cs="Arial"/>
          <w:szCs w:val="22"/>
        </w:rPr>
        <w:t xml:space="preserve">and Nifedipine Pharmacokinetic. </w:t>
      </w:r>
      <w:r w:rsidRPr="00F035F2">
        <w:rPr>
          <w:rFonts w:cs="Arial"/>
          <w:szCs w:val="22"/>
        </w:rPr>
        <w:t>Pharmacometrics and System Pharmacology 2012, 1, e2.</w:t>
      </w:r>
      <w:r>
        <w:rPr>
          <w:rFonts w:cs="Arial"/>
          <w:szCs w:val="22"/>
        </w:rPr>
        <w:t xml:space="preserve"> PMC3603475</w:t>
      </w:r>
    </w:p>
    <w:p w14:paraId="4F48972C" w14:textId="77777777" w:rsidR="00EA244C" w:rsidRDefault="00EA244C" w:rsidP="00EA244C">
      <w:pPr>
        <w:numPr>
          <w:ilvl w:val="0"/>
          <w:numId w:val="37"/>
        </w:numPr>
      </w:pPr>
      <w:r w:rsidRPr="00EA244C">
        <w:t>Haas DM</w:t>
      </w:r>
      <w:r>
        <w:t xml:space="preserve">, Dantzer J, Lehmann AS, Philips S, Skaar TC, McCormick CL, Hebbring SJ, Jung J, </w:t>
      </w:r>
      <w:r w:rsidRPr="00EA244C">
        <w:rPr>
          <w:b/>
        </w:rPr>
        <w:t>Li L</w:t>
      </w:r>
      <w:r>
        <w:t xml:space="preserve">. </w:t>
      </w:r>
      <w:r w:rsidRPr="00316737">
        <w:t>The impact of glucocorticoid polymorphisms on markers of neonatal respiratory disease after antenatal betamethasone administration</w:t>
      </w:r>
      <w:r>
        <w:t xml:space="preserve">. </w:t>
      </w:r>
      <w:r w:rsidRPr="00EA244C">
        <w:t>Am J Obstet Gynecol</w:t>
      </w:r>
      <w:r>
        <w:t>, 2013</w:t>
      </w:r>
      <w:proofErr w:type="gramStart"/>
      <w:r>
        <w:t>;208:215.e1</w:t>
      </w:r>
      <w:proofErr w:type="gramEnd"/>
      <w:r>
        <w:t>-6.</w:t>
      </w:r>
    </w:p>
    <w:p w14:paraId="787A0C81" w14:textId="77777777" w:rsidR="00EA244C" w:rsidRDefault="00EA244C" w:rsidP="00EA244C">
      <w:pPr>
        <w:numPr>
          <w:ilvl w:val="0"/>
          <w:numId w:val="37"/>
        </w:numPr>
      </w:pPr>
      <w:r w:rsidRPr="00593049">
        <w:t>Haas DM</w:t>
      </w:r>
      <w:r>
        <w:t xml:space="preserve">, Lehmann AS, Skaar T, Philips S, McCormick CL, Beagle K, Hebbring SJ, Dantzer J, </w:t>
      </w:r>
      <w:r w:rsidRPr="00593049">
        <w:rPr>
          <w:b/>
        </w:rPr>
        <w:t>Li L</w:t>
      </w:r>
      <w:r>
        <w:t xml:space="preserve">, Jung J. The impact of drug metabolizing enzyme polymorphisms on outcomes after antenatal corticosteroid use. </w:t>
      </w:r>
      <w:r w:rsidRPr="00593049">
        <w:t>Am J Obstet Gynecol</w:t>
      </w:r>
      <w:r>
        <w:t>, 2012</w:t>
      </w:r>
      <w:proofErr w:type="gramStart"/>
      <w:r>
        <w:t>;206:447.e17</w:t>
      </w:r>
      <w:proofErr w:type="gramEnd"/>
      <w:r>
        <w:t>-24.</w:t>
      </w:r>
    </w:p>
    <w:p w14:paraId="40FD44E3" w14:textId="77777777" w:rsidR="00EA244C" w:rsidRPr="00BA4E0E" w:rsidRDefault="00EA244C" w:rsidP="00593049">
      <w:pPr>
        <w:autoSpaceDE/>
        <w:autoSpaceDN/>
        <w:ind w:left="360"/>
        <w:rPr>
          <w:rFonts w:cs="Arial"/>
          <w:szCs w:val="22"/>
        </w:rPr>
      </w:pPr>
    </w:p>
    <w:p w14:paraId="3F1330C9" w14:textId="77777777" w:rsidR="00EA244C" w:rsidRDefault="00EA244C" w:rsidP="00DB793A">
      <w:pPr>
        <w:pStyle w:val="ListParagraph"/>
        <w:spacing w:before="60"/>
        <w:ind w:left="0"/>
        <w:rPr>
          <w:rFonts w:ascii="Arial" w:hAnsi="Arial" w:cs="Arial"/>
          <w:b/>
          <w:u w:val="single"/>
        </w:rPr>
      </w:pPr>
    </w:p>
    <w:p w14:paraId="1FC45423" w14:textId="77777777" w:rsidR="00DB793A" w:rsidRDefault="00DB793A" w:rsidP="00DB793A">
      <w:pPr>
        <w:pStyle w:val="ListParagraph"/>
        <w:spacing w:before="60"/>
        <w:ind w:left="0"/>
        <w:rPr>
          <w:rFonts w:ascii="Arial" w:hAnsi="Arial" w:cs="Arial"/>
          <w:b/>
          <w:u w:val="single"/>
        </w:rPr>
      </w:pPr>
      <w:r w:rsidRPr="00F035F2">
        <w:rPr>
          <w:rFonts w:ascii="Arial" w:hAnsi="Arial" w:cs="Arial"/>
          <w:b/>
          <w:u w:val="single"/>
        </w:rPr>
        <w:lastRenderedPageBreak/>
        <w:t>Drug Interaction Prediction</w:t>
      </w:r>
    </w:p>
    <w:p w14:paraId="49DC8A7F" w14:textId="77777777" w:rsidR="00DB793A" w:rsidRPr="00BA4E0E" w:rsidRDefault="00DB793A" w:rsidP="00DB793A">
      <w:pPr>
        <w:numPr>
          <w:ilvl w:val="0"/>
          <w:numId w:val="37"/>
        </w:numPr>
        <w:autoSpaceDE/>
        <w:autoSpaceDN/>
        <w:rPr>
          <w:rFonts w:cs="Arial"/>
          <w:szCs w:val="22"/>
        </w:rPr>
      </w:pPr>
      <w:r w:rsidRPr="00BA4E0E">
        <w:rPr>
          <w:rFonts w:cs="Arial"/>
          <w:b/>
          <w:bCs/>
          <w:szCs w:val="22"/>
        </w:rPr>
        <w:t>Li L.,</w:t>
      </w:r>
      <w:r w:rsidRPr="00BA4E0E">
        <w:rPr>
          <w:rFonts w:cs="Arial"/>
          <w:bCs/>
          <w:szCs w:val="22"/>
        </w:rPr>
        <w:t xml:space="preserve"> </w:t>
      </w:r>
      <w:bookmarkStart w:id="0" w:name="OLE_LINK6"/>
      <w:bookmarkStart w:id="1" w:name="OLE_LINK7"/>
      <w:r w:rsidRPr="00BA4E0E">
        <w:rPr>
          <w:rFonts w:cs="Arial"/>
          <w:bCs/>
          <w:szCs w:val="22"/>
        </w:rPr>
        <w:t xml:space="preserve">Yu M., Chin R., </w:t>
      </w:r>
      <w:proofErr w:type="spellStart"/>
      <w:r w:rsidRPr="00BA4E0E">
        <w:rPr>
          <w:rFonts w:cs="Arial"/>
          <w:bCs/>
          <w:szCs w:val="22"/>
        </w:rPr>
        <w:t>Lucksiri</w:t>
      </w:r>
      <w:proofErr w:type="spellEnd"/>
      <w:r w:rsidRPr="00BA4E0E">
        <w:rPr>
          <w:rFonts w:cs="Arial"/>
          <w:bCs/>
          <w:szCs w:val="22"/>
        </w:rPr>
        <w:t xml:space="preserve"> A., Flockhart D., and Hall S. Drug-drug interaction prediction: A Bayesian meta-analysis approach. Statistics in Medicine, 2007, </w:t>
      </w:r>
      <w:bookmarkEnd w:id="0"/>
      <w:bookmarkEnd w:id="1"/>
      <w:r w:rsidRPr="00BA4E0E">
        <w:rPr>
          <w:rFonts w:cs="Arial"/>
          <w:bCs/>
          <w:szCs w:val="22"/>
        </w:rPr>
        <w:t>26, 3700 - 3721.</w:t>
      </w:r>
    </w:p>
    <w:p w14:paraId="2CBA046D" w14:textId="77777777" w:rsidR="00DB793A" w:rsidRPr="00BA4E0E" w:rsidRDefault="00DB793A" w:rsidP="00DB793A">
      <w:pPr>
        <w:pStyle w:val="ListParagraph"/>
        <w:numPr>
          <w:ilvl w:val="0"/>
          <w:numId w:val="37"/>
        </w:numPr>
        <w:contextualSpacing/>
        <w:rPr>
          <w:rFonts w:ascii="Arial" w:hAnsi="Arial" w:cs="Arial"/>
          <w:b/>
          <w:u w:val="single"/>
        </w:rPr>
      </w:pPr>
      <w:r w:rsidRPr="00BA4E0E">
        <w:rPr>
          <w:rFonts w:ascii="Arial" w:hAnsi="Arial" w:cs="Arial"/>
          <w:bCs/>
        </w:rPr>
        <w:t xml:space="preserve">Yu M., Kim S., Wang Z., Hall S, and </w:t>
      </w:r>
      <w:r w:rsidRPr="00BA4E0E">
        <w:rPr>
          <w:rFonts w:ascii="Arial" w:hAnsi="Arial" w:cs="Arial"/>
          <w:b/>
          <w:bCs/>
        </w:rPr>
        <w:t>Li L</w:t>
      </w:r>
      <w:r w:rsidRPr="00BA4E0E">
        <w:rPr>
          <w:rFonts w:ascii="Arial" w:hAnsi="Arial" w:cs="Arial"/>
          <w:bCs/>
        </w:rPr>
        <w:t xml:space="preserve">. Drug-drug interaction prediction: A Bayesian meta-analysis approach.  Journal of Biopharmaceutical Statistics, 2008 </w:t>
      </w:r>
      <w:r w:rsidRPr="00BA4E0E">
        <w:rPr>
          <w:rFonts w:ascii="Arial" w:hAnsi="Arial" w:cs="Arial"/>
        </w:rPr>
        <w:t>18, 1063-1083.</w:t>
      </w:r>
    </w:p>
    <w:p w14:paraId="77489EB7" w14:textId="77777777" w:rsidR="00DB793A" w:rsidRPr="00BA4E0E" w:rsidRDefault="00DB793A" w:rsidP="00DB793A">
      <w:pPr>
        <w:pStyle w:val="ListParagraph"/>
        <w:numPr>
          <w:ilvl w:val="0"/>
          <w:numId w:val="37"/>
        </w:numPr>
        <w:contextualSpacing/>
        <w:rPr>
          <w:rFonts w:ascii="Arial" w:hAnsi="Arial" w:cs="Arial"/>
        </w:rPr>
      </w:pPr>
      <w:r w:rsidRPr="00BA4E0E">
        <w:rPr>
          <w:rFonts w:ascii="Arial" w:hAnsi="Arial" w:cs="Arial"/>
        </w:rPr>
        <w:t xml:space="preserve">Quinney S.K., </w:t>
      </w:r>
      <w:proofErr w:type="spellStart"/>
      <w:r w:rsidRPr="00BA4E0E">
        <w:rPr>
          <w:rFonts w:ascii="Arial" w:hAnsi="Arial" w:cs="Arial"/>
        </w:rPr>
        <w:t>Knopp</w:t>
      </w:r>
      <w:proofErr w:type="spellEnd"/>
      <w:r w:rsidRPr="00BA4E0E">
        <w:rPr>
          <w:rFonts w:ascii="Arial" w:hAnsi="Arial" w:cs="Arial"/>
        </w:rPr>
        <w:t xml:space="preserve"> S., Chang C., Hall S.D. and </w:t>
      </w:r>
      <w:r w:rsidRPr="00BA4E0E">
        <w:rPr>
          <w:rFonts w:ascii="Arial" w:hAnsi="Arial" w:cs="Arial"/>
          <w:b/>
        </w:rPr>
        <w:t>Li L</w:t>
      </w:r>
      <w:r w:rsidRPr="00BA4E0E">
        <w:rPr>
          <w:rFonts w:ascii="Arial" w:hAnsi="Arial" w:cs="Arial"/>
        </w:rPr>
        <w:t>. Integration of in vitro binding mechanism into the semi-physiologically based pharmacokinetic interaction model between ketoconazole and midazolam. 2013, Pharmacometrics and System Pharmacolog</w:t>
      </w:r>
      <w:r w:rsidRPr="00DB793A">
        <w:rPr>
          <w:rFonts w:ascii="Arial" w:hAnsi="Arial" w:cs="Arial"/>
        </w:rPr>
        <w:t xml:space="preserve">y, </w:t>
      </w:r>
      <w:hyperlink r:id="rId11" w:history="1">
        <w:r w:rsidRPr="00DB793A">
          <w:rPr>
            <w:rStyle w:val="Hyperlink"/>
            <w:rFonts w:ascii="Arial" w:hAnsi="Arial" w:cs="Arial"/>
            <w:color w:val="auto"/>
          </w:rPr>
          <w:t>http://www.nature.com/doifinder/10.1038/psp.2013.50</w:t>
        </w:r>
      </w:hyperlink>
    </w:p>
    <w:p w14:paraId="37FDB982" w14:textId="77777777" w:rsidR="00DB793A" w:rsidRPr="00BA4E0E" w:rsidRDefault="00DB793A" w:rsidP="00DB793A">
      <w:pPr>
        <w:numPr>
          <w:ilvl w:val="0"/>
          <w:numId w:val="37"/>
        </w:numPr>
        <w:autoSpaceDE/>
        <w:autoSpaceDN/>
        <w:rPr>
          <w:rFonts w:cs="Arial"/>
          <w:szCs w:val="22"/>
        </w:rPr>
      </w:pPr>
      <w:r w:rsidRPr="00BA4E0E">
        <w:rPr>
          <w:rFonts w:cs="Arial"/>
          <w:szCs w:val="22"/>
        </w:rPr>
        <w:t xml:space="preserve">Duke J., Han X., Wang Z., </w:t>
      </w:r>
      <w:proofErr w:type="spellStart"/>
      <w:r w:rsidRPr="00BA4E0E">
        <w:rPr>
          <w:rFonts w:cs="Arial"/>
          <w:szCs w:val="22"/>
        </w:rPr>
        <w:t>Overhage</w:t>
      </w:r>
      <w:proofErr w:type="spellEnd"/>
      <w:r w:rsidRPr="00BA4E0E">
        <w:rPr>
          <w:rFonts w:cs="Arial"/>
          <w:szCs w:val="22"/>
        </w:rPr>
        <w:t xml:space="preserve"> M., </w:t>
      </w:r>
      <w:proofErr w:type="spellStart"/>
      <w:r w:rsidRPr="00BA4E0E">
        <w:rPr>
          <w:rFonts w:cs="Arial"/>
          <w:szCs w:val="22"/>
        </w:rPr>
        <w:t>Subhadarshini</w:t>
      </w:r>
      <w:proofErr w:type="spellEnd"/>
      <w:r w:rsidRPr="00BA4E0E">
        <w:rPr>
          <w:rFonts w:cs="Arial"/>
          <w:szCs w:val="22"/>
        </w:rPr>
        <w:t xml:space="preserve"> A., </w:t>
      </w:r>
      <w:proofErr w:type="spellStart"/>
      <w:r w:rsidRPr="00BA4E0E">
        <w:rPr>
          <w:rFonts w:cs="Arial"/>
          <w:szCs w:val="22"/>
        </w:rPr>
        <w:t>Karnik</w:t>
      </w:r>
      <w:proofErr w:type="spellEnd"/>
      <w:r w:rsidRPr="00BA4E0E">
        <w:rPr>
          <w:rFonts w:cs="Arial"/>
          <w:szCs w:val="22"/>
        </w:rPr>
        <w:t xml:space="preserve"> SD, Rocha L.M., Li X., Strother M., Flockhart D., Quinney SK, and </w:t>
      </w:r>
      <w:r w:rsidRPr="00BA4E0E">
        <w:rPr>
          <w:rFonts w:cs="Arial"/>
          <w:b/>
          <w:szCs w:val="22"/>
        </w:rPr>
        <w:t>Li L</w:t>
      </w:r>
      <w:r w:rsidRPr="00BA4E0E">
        <w:rPr>
          <w:rFonts w:cs="Arial"/>
          <w:szCs w:val="22"/>
        </w:rPr>
        <w:t xml:space="preserve">. Literature based drug interaction discovery and its validation in the electronic medical record system. </w:t>
      </w:r>
      <w:proofErr w:type="spellStart"/>
      <w:r w:rsidRPr="00BA4E0E">
        <w:rPr>
          <w:rFonts w:cs="Arial"/>
          <w:szCs w:val="22"/>
        </w:rPr>
        <w:t>PLoS</w:t>
      </w:r>
      <w:proofErr w:type="spellEnd"/>
      <w:r w:rsidRPr="00BA4E0E">
        <w:rPr>
          <w:rFonts w:cs="Arial"/>
          <w:szCs w:val="22"/>
        </w:rPr>
        <w:t xml:space="preserve"> Computational Biology, 2012, 8(8):e1002614.</w:t>
      </w:r>
    </w:p>
    <w:p w14:paraId="1BC280C7" w14:textId="77777777" w:rsidR="00DB793A" w:rsidRPr="00F035F2" w:rsidRDefault="00DB793A" w:rsidP="00DB793A">
      <w:pPr>
        <w:pStyle w:val="ListParagraph"/>
        <w:spacing w:before="60"/>
        <w:ind w:left="0"/>
        <w:rPr>
          <w:rFonts w:ascii="Arial" w:hAnsi="Arial" w:cs="Arial"/>
          <w:b/>
          <w:u w:val="single"/>
        </w:rPr>
      </w:pPr>
      <w:r w:rsidRPr="00F035F2">
        <w:rPr>
          <w:rFonts w:ascii="Arial" w:hAnsi="Arial" w:cs="Arial"/>
          <w:b/>
          <w:u w:val="single"/>
        </w:rPr>
        <w:t xml:space="preserve">Cancer Genomics and </w:t>
      </w:r>
      <w:proofErr w:type="spellStart"/>
      <w:r w:rsidRPr="00F035F2">
        <w:rPr>
          <w:rFonts w:ascii="Arial" w:hAnsi="Arial" w:cs="Arial"/>
          <w:b/>
          <w:u w:val="single"/>
        </w:rPr>
        <w:t>Epigenomics</w:t>
      </w:r>
      <w:proofErr w:type="spellEnd"/>
    </w:p>
    <w:p w14:paraId="2F1536C8" w14:textId="77777777" w:rsidR="00DB793A" w:rsidRPr="00BA4E0E" w:rsidRDefault="00DB793A" w:rsidP="00DB793A">
      <w:pPr>
        <w:numPr>
          <w:ilvl w:val="0"/>
          <w:numId w:val="37"/>
        </w:numPr>
        <w:autoSpaceDE/>
        <w:autoSpaceDN/>
        <w:rPr>
          <w:rFonts w:cs="Arial"/>
          <w:szCs w:val="22"/>
        </w:rPr>
      </w:pPr>
      <w:r w:rsidRPr="00BA4E0E">
        <w:rPr>
          <w:rFonts w:cs="Arial"/>
          <w:b/>
          <w:szCs w:val="22"/>
        </w:rPr>
        <w:t>Li L</w:t>
      </w:r>
      <w:r w:rsidRPr="00BA4E0E">
        <w:rPr>
          <w:rFonts w:cs="Arial"/>
          <w:szCs w:val="22"/>
        </w:rPr>
        <w:t xml:space="preserve">., Cheng A. S. L., Jin V., Paik H. H., Fan M., Li X., Zhang W., </w:t>
      </w:r>
      <w:proofErr w:type="spellStart"/>
      <w:r w:rsidRPr="00BA4E0E">
        <w:rPr>
          <w:rFonts w:cs="Arial"/>
          <w:szCs w:val="22"/>
        </w:rPr>
        <w:t>Robarge</w:t>
      </w:r>
      <w:proofErr w:type="spellEnd"/>
      <w:r w:rsidRPr="00BA4E0E">
        <w:rPr>
          <w:rFonts w:cs="Arial"/>
          <w:szCs w:val="22"/>
        </w:rPr>
        <w:t xml:space="preserve"> J., Balch K., </w:t>
      </w:r>
      <w:proofErr w:type="spellStart"/>
      <w:r w:rsidRPr="00BA4E0E">
        <w:rPr>
          <w:rFonts w:cs="Arial"/>
          <w:szCs w:val="22"/>
        </w:rPr>
        <w:t>Davuluri</w:t>
      </w:r>
      <w:proofErr w:type="spellEnd"/>
      <w:r w:rsidRPr="00BA4E0E">
        <w:rPr>
          <w:rFonts w:cs="Arial"/>
          <w:szCs w:val="22"/>
        </w:rPr>
        <w:t xml:space="preserve"> R. V., Kim S., Huang T., Nephew K. A Mixture Model Based Discriminate Analysis for Identifying Ordered Transcription Factor Binding Site Pairs in Gene Promoters Directly Regulated by Estrogen Receptor-a. Bioinformatics, 2006, 22: 2210-2216. </w:t>
      </w:r>
    </w:p>
    <w:p w14:paraId="3C6B8BD2" w14:textId="77777777" w:rsidR="00DB793A" w:rsidRPr="006573C3" w:rsidRDefault="00DB793A" w:rsidP="00DB793A">
      <w:pPr>
        <w:ind w:right="288"/>
        <w:jc w:val="both"/>
        <w:rPr>
          <w:rFonts w:cs="Arial"/>
          <w:b/>
          <w:bCs/>
          <w:szCs w:val="22"/>
        </w:rPr>
      </w:pPr>
    </w:p>
    <w:p w14:paraId="04DFDA59" w14:textId="77777777" w:rsidR="00DB793A" w:rsidRPr="006573C3" w:rsidRDefault="00DB793A" w:rsidP="00DB793A">
      <w:pPr>
        <w:ind w:right="288"/>
        <w:jc w:val="both"/>
        <w:rPr>
          <w:rFonts w:cs="Arial"/>
          <w:b/>
          <w:bCs/>
          <w:szCs w:val="22"/>
        </w:rPr>
      </w:pPr>
      <w:r w:rsidRPr="006573C3">
        <w:rPr>
          <w:rFonts w:cs="Arial"/>
          <w:b/>
          <w:bCs/>
          <w:szCs w:val="22"/>
        </w:rPr>
        <w:t>C. Research Support</w:t>
      </w:r>
    </w:p>
    <w:p w14:paraId="1AC840C1" w14:textId="77777777" w:rsidR="00DB793A" w:rsidRPr="006573C3" w:rsidRDefault="00DB793A" w:rsidP="00DB793A">
      <w:pPr>
        <w:pStyle w:val="Heading1"/>
        <w:jc w:val="left"/>
        <w:rPr>
          <w:u w:val="single"/>
        </w:rPr>
      </w:pPr>
      <w:r w:rsidRPr="006573C3">
        <w:rPr>
          <w:u w:val="single"/>
        </w:rPr>
        <w:t>Ongoing Research Support</w:t>
      </w:r>
    </w:p>
    <w:p w14:paraId="42DAAC61" w14:textId="0D911AF0" w:rsidR="00703CEA" w:rsidRDefault="00703CEA" w:rsidP="00703CEA">
      <w:pPr>
        <w:autoSpaceDE/>
        <w:autoSpaceDN/>
        <w:rPr>
          <w:rFonts w:cs="Arial"/>
          <w:szCs w:val="22"/>
        </w:rPr>
      </w:pPr>
      <w:r>
        <w:rPr>
          <w:rFonts w:cs="Arial"/>
          <w:szCs w:val="22"/>
        </w:rPr>
        <w:t>R01 DK102694 (</w:t>
      </w:r>
      <w:r w:rsidR="00071240">
        <w:rPr>
          <w:rFonts w:cs="Arial"/>
          <w:szCs w:val="22"/>
        </w:rPr>
        <w:t>Hennessy/</w:t>
      </w:r>
      <w:r>
        <w:rPr>
          <w:rFonts w:cs="Arial"/>
          <w:szCs w:val="22"/>
        </w:rPr>
        <w:t>Li</w:t>
      </w:r>
      <w:r w:rsidRPr="00F030EF">
        <w:rPr>
          <w:rFonts w:cs="Arial"/>
          <w:szCs w:val="22"/>
        </w:rPr>
        <w:t>)</w:t>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sidR="00071240">
        <w:rPr>
          <w:rFonts w:cs="Arial"/>
          <w:szCs w:val="22"/>
        </w:rPr>
        <w:tab/>
      </w:r>
      <w:r>
        <w:rPr>
          <w:rFonts w:cs="Arial"/>
          <w:szCs w:val="22"/>
        </w:rPr>
        <w:t>07/01/14 – 06/30/</w:t>
      </w:r>
      <w:r w:rsidRPr="00F030EF">
        <w:rPr>
          <w:rFonts w:cs="Arial"/>
          <w:szCs w:val="22"/>
        </w:rPr>
        <w:t>18</w:t>
      </w:r>
    </w:p>
    <w:p w14:paraId="5A13CA8C" w14:textId="77777777" w:rsidR="00703CEA" w:rsidRPr="00F030EF" w:rsidRDefault="00703CEA" w:rsidP="00703CEA">
      <w:pPr>
        <w:autoSpaceDE/>
        <w:autoSpaceDN/>
        <w:rPr>
          <w:rFonts w:cs="Arial"/>
          <w:szCs w:val="22"/>
        </w:rPr>
      </w:pPr>
      <w:r>
        <w:rPr>
          <w:rFonts w:cs="Arial"/>
          <w:szCs w:val="22"/>
        </w:rPr>
        <w:t>NIH-NIDDK</w:t>
      </w:r>
      <w:bookmarkStart w:id="2" w:name="_GoBack"/>
      <w:bookmarkEnd w:id="2"/>
    </w:p>
    <w:p w14:paraId="444E375F" w14:textId="77777777" w:rsidR="00703CEA" w:rsidRPr="00F030EF" w:rsidRDefault="00703CEA" w:rsidP="00703CEA">
      <w:pPr>
        <w:autoSpaceDE/>
        <w:autoSpaceDN/>
        <w:rPr>
          <w:rFonts w:cs="Arial"/>
          <w:szCs w:val="22"/>
        </w:rPr>
      </w:pPr>
      <w:r w:rsidRPr="00F030EF">
        <w:rPr>
          <w:rFonts w:cs="Arial"/>
          <w:szCs w:val="22"/>
        </w:rPr>
        <w:t>Drug Interactions Involving Anti-diabetic Agents</w:t>
      </w:r>
    </w:p>
    <w:p w14:paraId="07AF218A" w14:textId="77777777" w:rsidR="00703CEA" w:rsidRDefault="00703CEA" w:rsidP="00703CEA">
      <w:pPr>
        <w:autoSpaceDE/>
        <w:autoSpaceDN/>
        <w:rPr>
          <w:rFonts w:cs="Arial"/>
          <w:szCs w:val="22"/>
        </w:rPr>
      </w:pPr>
      <w:r w:rsidRPr="00F030EF">
        <w:rPr>
          <w:rFonts w:cs="Arial"/>
          <w:szCs w:val="22"/>
        </w:rPr>
        <w:t xml:space="preserve">This grant proposes both physiological based pharmacokinetics models and </w:t>
      </w:r>
      <w:proofErr w:type="spellStart"/>
      <w:r w:rsidRPr="00F030EF">
        <w:rPr>
          <w:rFonts w:cs="Arial"/>
          <w:szCs w:val="22"/>
        </w:rPr>
        <w:t>pharmaco</w:t>
      </w:r>
      <w:proofErr w:type="spellEnd"/>
      <w:r w:rsidRPr="00F030EF">
        <w:rPr>
          <w:rFonts w:cs="Arial"/>
          <w:szCs w:val="22"/>
        </w:rPr>
        <w:t>-epidemiology studies to investigate the interactions between diabetic medications and their co-medications using claims data.</w:t>
      </w:r>
    </w:p>
    <w:p w14:paraId="64A65F6E" w14:textId="77777777" w:rsidR="00703CEA" w:rsidRPr="00F030EF" w:rsidRDefault="00703CEA" w:rsidP="00703CEA">
      <w:pPr>
        <w:autoSpaceDE/>
        <w:autoSpaceDN/>
        <w:rPr>
          <w:rFonts w:cs="Arial"/>
          <w:szCs w:val="22"/>
        </w:rPr>
      </w:pPr>
      <w:r>
        <w:rPr>
          <w:rFonts w:cs="Arial"/>
          <w:szCs w:val="22"/>
        </w:rPr>
        <w:t>(Role: PI)</w:t>
      </w:r>
    </w:p>
    <w:p w14:paraId="5DA7F6EB" w14:textId="77777777" w:rsidR="00703CEA" w:rsidRDefault="00703CEA" w:rsidP="00703CEA">
      <w:pPr>
        <w:widowControl w:val="0"/>
        <w:tabs>
          <w:tab w:val="left" w:pos="90"/>
          <w:tab w:val="left" w:pos="2220"/>
          <w:tab w:val="right" w:pos="5820"/>
          <w:tab w:val="left" w:pos="5910"/>
          <w:tab w:val="right" w:pos="9060"/>
          <w:tab w:val="left" w:pos="9150"/>
        </w:tabs>
        <w:adjustRightInd w:val="0"/>
        <w:rPr>
          <w:rFonts w:cs="Arial"/>
          <w:color w:val="000000"/>
          <w:szCs w:val="22"/>
        </w:rPr>
      </w:pPr>
    </w:p>
    <w:p w14:paraId="0FB88E29" w14:textId="12C32A4E" w:rsidR="00703CEA" w:rsidRDefault="00703CEA" w:rsidP="00703CEA">
      <w:pPr>
        <w:widowControl w:val="0"/>
        <w:tabs>
          <w:tab w:val="left" w:pos="2220"/>
          <w:tab w:val="right" w:pos="5820"/>
          <w:tab w:val="left" w:pos="7920"/>
          <w:tab w:val="right" w:pos="9060"/>
          <w:tab w:val="left" w:pos="9150"/>
        </w:tabs>
        <w:adjustRightInd w:val="0"/>
        <w:rPr>
          <w:rFonts w:cs="Arial"/>
          <w:szCs w:val="22"/>
        </w:rPr>
      </w:pPr>
      <w:r>
        <w:rPr>
          <w:rFonts w:eastAsia="Batang" w:cs="Arial"/>
          <w:szCs w:val="22"/>
          <w:lang w:val="fr-FR" w:eastAsia="ko-KR"/>
        </w:rPr>
        <w:t>R01 GM10448301-A1</w:t>
      </w:r>
      <w:r w:rsidRPr="00A75A8F">
        <w:rPr>
          <w:rFonts w:cs="Arial"/>
          <w:color w:val="000000"/>
          <w:szCs w:val="22"/>
        </w:rPr>
        <w:t xml:space="preserve"> (</w:t>
      </w:r>
      <w:r>
        <w:rPr>
          <w:rFonts w:cs="Arial"/>
          <w:color w:val="000000"/>
          <w:szCs w:val="22"/>
        </w:rPr>
        <w:t>Li</w:t>
      </w:r>
      <w:r w:rsidRPr="00A75A8F">
        <w:rPr>
          <w:rFonts w:cs="Arial"/>
          <w:color w:val="000000"/>
          <w:szCs w:val="22"/>
        </w:rPr>
        <w:t>)</w:t>
      </w:r>
      <w:r w:rsidRPr="00A75A8F">
        <w:rPr>
          <w:rFonts w:cs="Arial"/>
          <w:color w:val="000000"/>
          <w:szCs w:val="22"/>
        </w:rPr>
        <w:tab/>
      </w:r>
      <w:r w:rsidRPr="00A75A8F">
        <w:rPr>
          <w:rFonts w:cs="Arial"/>
          <w:szCs w:val="22"/>
        </w:rPr>
        <w:tab/>
      </w:r>
      <w:r>
        <w:rPr>
          <w:rFonts w:cs="Arial"/>
          <w:szCs w:val="22"/>
        </w:rPr>
        <w:tab/>
      </w:r>
      <w:r>
        <w:rPr>
          <w:rFonts w:cs="Arial"/>
          <w:color w:val="000000"/>
          <w:szCs w:val="22"/>
        </w:rPr>
        <w:t>08/01/14 – 06/30</w:t>
      </w:r>
      <w:r w:rsidRPr="00A75A8F">
        <w:rPr>
          <w:rFonts w:cs="Arial"/>
          <w:color w:val="000000"/>
          <w:szCs w:val="22"/>
        </w:rPr>
        <w:t>/1</w:t>
      </w:r>
      <w:r>
        <w:rPr>
          <w:rFonts w:cs="Arial"/>
          <w:color w:val="000000"/>
          <w:szCs w:val="22"/>
        </w:rPr>
        <w:t>8</w:t>
      </w:r>
      <w:r w:rsidRPr="00A75A8F">
        <w:rPr>
          <w:rFonts w:cs="Arial"/>
          <w:szCs w:val="22"/>
        </w:rPr>
        <w:tab/>
      </w:r>
    </w:p>
    <w:p w14:paraId="363266E1" w14:textId="77777777" w:rsidR="00703CEA" w:rsidRPr="00A75A8F" w:rsidRDefault="00703CEA" w:rsidP="00703CEA">
      <w:pPr>
        <w:widowControl w:val="0"/>
        <w:tabs>
          <w:tab w:val="left" w:pos="2220"/>
          <w:tab w:val="right" w:pos="5820"/>
          <w:tab w:val="left" w:pos="5910"/>
          <w:tab w:val="right" w:pos="9060"/>
          <w:tab w:val="left" w:pos="9150"/>
        </w:tabs>
        <w:adjustRightInd w:val="0"/>
        <w:rPr>
          <w:rFonts w:cs="Arial"/>
          <w:color w:val="000000"/>
          <w:szCs w:val="22"/>
        </w:rPr>
      </w:pPr>
      <w:r>
        <w:rPr>
          <w:rFonts w:cs="Arial"/>
          <w:color w:val="000000"/>
          <w:szCs w:val="22"/>
        </w:rPr>
        <w:t>NIH-NIGMS</w:t>
      </w:r>
    </w:p>
    <w:p w14:paraId="46A1911E" w14:textId="77777777" w:rsidR="00703CEA" w:rsidRDefault="00703CEA" w:rsidP="00703CEA">
      <w:pPr>
        <w:widowControl w:val="0"/>
        <w:tabs>
          <w:tab w:val="left" w:pos="90"/>
        </w:tabs>
        <w:adjustRightInd w:val="0"/>
        <w:rPr>
          <w:rFonts w:cs="Arial"/>
          <w:bCs/>
          <w:color w:val="000000"/>
          <w:szCs w:val="22"/>
        </w:rPr>
      </w:pPr>
      <w:r w:rsidRPr="006729D5">
        <w:rPr>
          <w:rFonts w:cs="Arial"/>
          <w:bCs/>
          <w:color w:val="000000"/>
          <w:szCs w:val="22"/>
        </w:rPr>
        <w:t>A Translational Bioinformatics Approach in the Drug Interaction Research</w:t>
      </w:r>
    </w:p>
    <w:p w14:paraId="3F48FB66" w14:textId="77777777" w:rsidR="00703CEA" w:rsidRPr="006729D5" w:rsidRDefault="00703CEA" w:rsidP="00703CEA">
      <w:pPr>
        <w:rPr>
          <w:rFonts w:cs="Arial"/>
          <w:szCs w:val="22"/>
        </w:rPr>
      </w:pPr>
      <w:r w:rsidRPr="006729D5">
        <w:rPr>
          <w:rFonts w:cs="Arial"/>
          <w:szCs w:val="22"/>
        </w:rPr>
        <w:t>In this grant proposal, drug interaction pairs will be mined from electronic medical record databases; and their interaction mechanisms will be investigated using cell based experiments. Our proposed bioinformatics drug interaction research represents an ideal model for the bi-directional translational research between basic science and clinical research. It will provide significant clinical and biological evidence for better drug interaction management in the patient health care system.</w:t>
      </w:r>
    </w:p>
    <w:p w14:paraId="6DE1472D" w14:textId="77777777" w:rsidR="00703CEA" w:rsidRPr="003315F8" w:rsidRDefault="00703CEA" w:rsidP="00703CEA">
      <w:pPr>
        <w:widowControl w:val="0"/>
        <w:tabs>
          <w:tab w:val="left" w:pos="90"/>
        </w:tabs>
        <w:adjustRightInd w:val="0"/>
        <w:rPr>
          <w:rFonts w:cs="Arial"/>
          <w:bCs/>
          <w:color w:val="000000"/>
          <w:szCs w:val="22"/>
        </w:rPr>
      </w:pPr>
      <w:r>
        <w:rPr>
          <w:rFonts w:cs="Arial"/>
          <w:bCs/>
          <w:color w:val="000000"/>
          <w:szCs w:val="22"/>
        </w:rPr>
        <w:t>(Role: PI)</w:t>
      </w:r>
    </w:p>
    <w:p w14:paraId="7674825B" w14:textId="77777777" w:rsidR="00703CEA" w:rsidRDefault="00703CEA" w:rsidP="00703CEA">
      <w:pPr>
        <w:widowControl w:val="0"/>
        <w:tabs>
          <w:tab w:val="left" w:pos="90"/>
          <w:tab w:val="left" w:pos="2220"/>
          <w:tab w:val="right" w:pos="5820"/>
          <w:tab w:val="left" w:pos="7920"/>
          <w:tab w:val="right" w:pos="9060"/>
          <w:tab w:val="left" w:pos="9150"/>
        </w:tabs>
        <w:adjustRightInd w:val="0"/>
        <w:rPr>
          <w:rFonts w:cs="Arial"/>
          <w:color w:val="000000"/>
          <w:szCs w:val="22"/>
        </w:rPr>
      </w:pPr>
    </w:p>
    <w:p w14:paraId="6EB9C462" w14:textId="77777777" w:rsidR="00703CEA" w:rsidRPr="00355F0A" w:rsidRDefault="00703CEA" w:rsidP="00703CEA">
      <w:pPr>
        <w:widowControl w:val="0"/>
        <w:tabs>
          <w:tab w:val="left" w:pos="90"/>
          <w:tab w:val="left" w:pos="2220"/>
          <w:tab w:val="right" w:pos="5820"/>
          <w:tab w:val="left" w:pos="7470"/>
          <w:tab w:val="right" w:pos="9060"/>
          <w:tab w:val="left" w:pos="9150"/>
        </w:tabs>
        <w:adjustRightInd w:val="0"/>
        <w:rPr>
          <w:rFonts w:cs="Arial"/>
          <w:color w:val="000000"/>
          <w:szCs w:val="22"/>
        </w:rPr>
      </w:pPr>
      <w:r>
        <w:rPr>
          <w:rFonts w:cs="Arial"/>
          <w:color w:val="000000"/>
          <w:szCs w:val="22"/>
        </w:rPr>
        <w:t>R0</w:t>
      </w:r>
      <w:r w:rsidRPr="00355F0A">
        <w:rPr>
          <w:rFonts w:cs="Arial"/>
          <w:color w:val="000000"/>
          <w:szCs w:val="22"/>
        </w:rPr>
        <w:t>1LM011945-01 (Li</w:t>
      </w:r>
      <w:r>
        <w:rPr>
          <w:rFonts w:cs="Arial"/>
          <w:color w:val="000000"/>
          <w:szCs w:val="22"/>
        </w:rPr>
        <w:t>)</w:t>
      </w:r>
      <w:r w:rsidRPr="00355F0A">
        <w:rPr>
          <w:rFonts w:cs="Arial"/>
          <w:color w:val="000000"/>
          <w:szCs w:val="22"/>
        </w:rPr>
        <w:t xml:space="preserve">                            </w:t>
      </w:r>
      <w:r>
        <w:rPr>
          <w:rFonts w:cs="Arial"/>
          <w:color w:val="000000"/>
          <w:szCs w:val="22"/>
        </w:rPr>
        <w:tab/>
      </w:r>
      <w:r>
        <w:rPr>
          <w:rFonts w:cs="Arial"/>
          <w:color w:val="000000"/>
          <w:szCs w:val="22"/>
        </w:rPr>
        <w:tab/>
      </w:r>
      <w:r>
        <w:rPr>
          <w:rFonts w:cs="Arial"/>
          <w:color w:val="000000"/>
          <w:szCs w:val="22"/>
        </w:rPr>
        <w:tab/>
        <w:t xml:space="preserve">        09</w:t>
      </w:r>
      <w:r w:rsidRPr="00355F0A">
        <w:rPr>
          <w:rFonts w:cs="Arial"/>
          <w:color w:val="000000"/>
          <w:szCs w:val="22"/>
        </w:rPr>
        <w:t>/01</w:t>
      </w:r>
      <w:r>
        <w:rPr>
          <w:rFonts w:cs="Arial"/>
          <w:color w:val="000000"/>
          <w:szCs w:val="22"/>
        </w:rPr>
        <w:t>/14 – 06/30/18</w:t>
      </w:r>
    </w:p>
    <w:p w14:paraId="67AFD005" w14:textId="77777777" w:rsidR="00703CEA" w:rsidRPr="00355F0A" w:rsidRDefault="00703CEA" w:rsidP="00703CEA">
      <w:pPr>
        <w:widowControl w:val="0"/>
        <w:tabs>
          <w:tab w:val="left" w:pos="90"/>
          <w:tab w:val="left" w:pos="2220"/>
          <w:tab w:val="right" w:pos="5820"/>
          <w:tab w:val="left" w:pos="5910"/>
          <w:tab w:val="right" w:pos="9060"/>
          <w:tab w:val="left" w:pos="9150"/>
        </w:tabs>
        <w:adjustRightInd w:val="0"/>
        <w:rPr>
          <w:rFonts w:cs="Arial"/>
          <w:color w:val="000000"/>
          <w:szCs w:val="22"/>
        </w:rPr>
      </w:pPr>
      <w:r>
        <w:rPr>
          <w:rFonts w:cs="Arial"/>
          <w:color w:val="000000"/>
          <w:szCs w:val="22"/>
        </w:rPr>
        <w:t>NIH-</w:t>
      </w:r>
      <w:r w:rsidRPr="00355F0A">
        <w:rPr>
          <w:rFonts w:cs="Arial"/>
          <w:color w:val="000000"/>
          <w:szCs w:val="22"/>
        </w:rPr>
        <w:t xml:space="preserve">NLM </w:t>
      </w:r>
      <w:r w:rsidRPr="00355F0A">
        <w:rPr>
          <w:rFonts w:cs="Arial"/>
          <w:color w:val="000000"/>
          <w:szCs w:val="22"/>
        </w:rPr>
        <w:tab/>
      </w:r>
      <w:r w:rsidRPr="00355F0A">
        <w:rPr>
          <w:rFonts w:cs="Arial"/>
          <w:color w:val="000000"/>
          <w:szCs w:val="22"/>
        </w:rPr>
        <w:tab/>
      </w:r>
      <w:r w:rsidRPr="00355F0A">
        <w:rPr>
          <w:rFonts w:cs="Arial"/>
          <w:color w:val="000000"/>
          <w:szCs w:val="22"/>
        </w:rPr>
        <w:tab/>
        <w:t xml:space="preserve">   </w:t>
      </w:r>
    </w:p>
    <w:p w14:paraId="5ECC49B9" w14:textId="77777777" w:rsidR="00703CEA" w:rsidRDefault="00703CEA" w:rsidP="00703CEA">
      <w:pPr>
        <w:widowControl w:val="0"/>
        <w:tabs>
          <w:tab w:val="left" w:pos="90"/>
          <w:tab w:val="left" w:pos="2220"/>
          <w:tab w:val="right" w:pos="5820"/>
          <w:tab w:val="left" w:pos="5910"/>
          <w:tab w:val="right" w:pos="9060"/>
          <w:tab w:val="left" w:pos="9150"/>
        </w:tabs>
        <w:adjustRightInd w:val="0"/>
        <w:rPr>
          <w:rFonts w:cs="Arial"/>
          <w:color w:val="000000"/>
          <w:szCs w:val="22"/>
        </w:rPr>
      </w:pPr>
      <w:r w:rsidRPr="00355F0A">
        <w:rPr>
          <w:rFonts w:cs="Arial"/>
          <w:color w:val="000000"/>
          <w:szCs w:val="22"/>
        </w:rPr>
        <w:t>Evidence-based Drug-Interaction Discovery:</w:t>
      </w:r>
      <w:r>
        <w:rPr>
          <w:rFonts w:cs="Arial"/>
          <w:color w:val="000000"/>
          <w:szCs w:val="22"/>
        </w:rPr>
        <w:t xml:space="preserve"> In Vivo, In-Vitro and Clinical</w:t>
      </w:r>
    </w:p>
    <w:p w14:paraId="5E352C5A" w14:textId="77777777" w:rsidR="00703CEA" w:rsidRDefault="00703CEA" w:rsidP="00703CEA">
      <w:pPr>
        <w:widowControl w:val="0"/>
        <w:tabs>
          <w:tab w:val="left" w:pos="90"/>
          <w:tab w:val="left" w:pos="2220"/>
          <w:tab w:val="right" w:pos="5820"/>
          <w:tab w:val="left" w:pos="5910"/>
          <w:tab w:val="right" w:pos="9060"/>
          <w:tab w:val="left" w:pos="9150"/>
        </w:tabs>
        <w:adjustRightInd w:val="0"/>
        <w:rPr>
          <w:rFonts w:cs="Arial"/>
          <w:szCs w:val="22"/>
        </w:rPr>
      </w:pPr>
      <w:r w:rsidRPr="00703A2F">
        <w:rPr>
          <w:rFonts w:cs="Arial"/>
          <w:szCs w:val="22"/>
        </w:rPr>
        <w:t xml:space="preserve">In this project we propose to develop and use large-scale text-mining methods and tools to mine drug-interaction information from PubMed abstracts and from FDA drug labels. These tools will be designed to explicitly identify gaps across the three levels of DDI evidence, and to help close such gaps. While automated discovery of DDI mentions in text is an active research area, </w:t>
      </w:r>
      <w:r w:rsidRPr="00703A2F">
        <w:rPr>
          <w:rFonts w:cs="Arial"/>
          <w:i/>
          <w:szCs w:val="22"/>
        </w:rPr>
        <w:t>no other text-based work is concerned with identifying explicit evidence for DDI, while separately taking into consideration the distinct types of interaction evidence.</w:t>
      </w:r>
      <w:r w:rsidRPr="00703A2F">
        <w:rPr>
          <w:rFonts w:cs="Arial"/>
          <w:szCs w:val="22"/>
        </w:rPr>
        <w:t xml:space="preserve"> As a follow-up step, we also propose to conduct selective molecular pharmacology experiments to close the identified knowledge-gaps at the </w:t>
      </w:r>
      <w:r w:rsidRPr="00703A2F">
        <w:rPr>
          <w:rFonts w:cs="Arial"/>
          <w:i/>
          <w:szCs w:val="22"/>
        </w:rPr>
        <w:t>in vitro</w:t>
      </w:r>
      <w:r w:rsidRPr="00703A2F">
        <w:rPr>
          <w:rFonts w:cs="Arial"/>
          <w:szCs w:val="22"/>
        </w:rPr>
        <w:t xml:space="preserve"> evidence level</w:t>
      </w:r>
      <w:r>
        <w:rPr>
          <w:rFonts w:cs="Arial"/>
          <w:szCs w:val="22"/>
        </w:rPr>
        <w:t>.</w:t>
      </w:r>
    </w:p>
    <w:p w14:paraId="38F352FC" w14:textId="77777777" w:rsidR="00703CEA" w:rsidRDefault="00703CEA" w:rsidP="00703CEA">
      <w:pPr>
        <w:widowControl w:val="0"/>
        <w:tabs>
          <w:tab w:val="left" w:pos="90"/>
          <w:tab w:val="left" w:pos="2220"/>
          <w:tab w:val="right" w:pos="5820"/>
          <w:tab w:val="left" w:pos="5910"/>
          <w:tab w:val="right" w:pos="9060"/>
          <w:tab w:val="left" w:pos="9150"/>
        </w:tabs>
        <w:adjustRightInd w:val="0"/>
        <w:rPr>
          <w:rFonts w:cs="Arial"/>
          <w:szCs w:val="22"/>
        </w:rPr>
      </w:pPr>
      <w:r>
        <w:rPr>
          <w:rFonts w:cs="Arial"/>
          <w:szCs w:val="22"/>
        </w:rPr>
        <w:t>(Role: PI)</w:t>
      </w:r>
    </w:p>
    <w:p w14:paraId="3BDD99A8" w14:textId="77777777" w:rsidR="00DB793A" w:rsidRDefault="00DB793A" w:rsidP="00DB793A">
      <w:pPr>
        <w:widowControl w:val="0"/>
        <w:tabs>
          <w:tab w:val="left" w:pos="90"/>
          <w:tab w:val="left" w:pos="2220"/>
          <w:tab w:val="right" w:pos="5820"/>
          <w:tab w:val="left" w:pos="5910"/>
          <w:tab w:val="right" w:pos="9060"/>
          <w:tab w:val="left" w:pos="9150"/>
        </w:tabs>
        <w:adjustRightInd w:val="0"/>
        <w:rPr>
          <w:rFonts w:cs="Arial"/>
          <w:color w:val="000000"/>
          <w:szCs w:val="22"/>
        </w:rPr>
      </w:pPr>
    </w:p>
    <w:p w14:paraId="3F5C8B50" w14:textId="77777777" w:rsidR="00DB793A" w:rsidRDefault="00DB793A" w:rsidP="00DB793A">
      <w:pPr>
        <w:widowControl w:val="0"/>
        <w:tabs>
          <w:tab w:val="left" w:pos="2220"/>
          <w:tab w:val="right" w:pos="5820"/>
          <w:tab w:val="left" w:pos="7920"/>
          <w:tab w:val="right" w:pos="9060"/>
          <w:tab w:val="left" w:pos="9150"/>
        </w:tabs>
        <w:adjustRightInd w:val="0"/>
        <w:rPr>
          <w:rFonts w:cs="Arial"/>
          <w:szCs w:val="22"/>
        </w:rPr>
      </w:pPr>
      <w:r w:rsidRPr="003315F8">
        <w:rPr>
          <w:rFonts w:eastAsia="Batang" w:cs="Arial"/>
          <w:szCs w:val="22"/>
          <w:lang w:val="fr-FR" w:eastAsia="ko-KR"/>
        </w:rPr>
        <w:t>P50 CA113001</w:t>
      </w:r>
      <w:r w:rsidRPr="00A75A8F">
        <w:rPr>
          <w:rFonts w:cs="Arial"/>
          <w:color w:val="000000"/>
          <w:szCs w:val="22"/>
        </w:rPr>
        <w:t xml:space="preserve"> (</w:t>
      </w:r>
      <w:r>
        <w:rPr>
          <w:rFonts w:cs="Arial"/>
          <w:color w:val="000000"/>
          <w:szCs w:val="22"/>
        </w:rPr>
        <w:t xml:space="preserve">PI: </w:t>
      </w:r>
      <w:r w:rsidRPr="00A75A8F">
        <w:rPr>
          <w:rFonts w:cs="Arial"/>
          <w:color w:val="000000"/>
          <w:szCs w:val="22"/>
        </w:rPr>
        <w:t>Huang</w:t>
      </w:r>
      <w:r>
        <w:rPr>
          <w:rFonts w:cs="Arial"/>
          <w:color w:val="000000"/>
          <w:szCs w:val="22"/>
        </w:rPr>
        <w:t xml:space="preserve"> T.</w:t>
      </w:r>
      <w:r w:rsidRPr="00A75A8F">
        <w:rPr>
          <w:rFonts w:cs="Arial"/>
          <w:color w:val="000000"/>
          <w:szCs w:val="22"/>
        </w:rPr>
        <w:t>)</w:t>
      </w:r>
      <w:r w:rsidRPr="00A75A8F">
        <w:rPr>
          <w:rFonts w:cs="Arial"/>
          <w:color w:val="000000"/>
          <w:szCs w:val="22"/>
        </w:rPr>
        <w:tab/>
      </w:r>
      <w:r w:rsidRPr="00A75A8F">
        <w:rPr>
          <w:rFonts w:cs="Arial"/>
          <w:szCs w:val="22"/>
        </w:rPr>
        <w:tab/>
      </w:r>
      <w:r>
        <w:rPr>
          <w:rFonts w:cs="Arial"/>
          <w:szCs w:val="22"/>
        </w:rPr>
        <w:tab/>
      </w:r>
      <w:r w:rsidRPr="00A75A8F">
        <w:rPr>
          <w:rFonts w:cs="Arial"/>
          <w:color w:val="000000"/>
          <w:szCs w:val="22"/>
        </w:rPr>
        <w:t>10/01/11-02/29/1</w:t>
      </w:r>
      <w:r>
        <w:rPr>
          <w:rFonts w:cs="Arial"/>
          <w:color w:val="000000"/>
          <w:szCs w:val="22"/>
        </w:rPr>
        <w:t>5</w:t>
      </w:r>
      <w:r w:rsidRPr="00A75A8F">
        <w:rPr>
          <w:rFonts w:cs="Arial"/>
          <w:szCs w:val="22"/>
        </w:rPr>
        <w:tab/>
      </w:r>
    </w:p>
    <w:p w14:paraId="5C594843" w14:textId="77777777" w:rsidR="00DB793A" w:rsidRPr="00A75A8F" w:rsidRDefault="00DB793A" w:rsidP="00DB793A">
      <w:pPr>
        <w:widowControl w:val="0"/>
        <w:tabs>
          <w:tab w:val="left" w:pos="2220"/>
          <w:tab w:val="right" w:pos="5820"/>
          <w:tab w:val="left" w:pos="5910"/>
          <w:tab w:val="right" w:pos="9060"/>
          <w:tab w:val="left" w:pos="9150"/>
        </w:tabs>
        <w:adjustRightInd w:val="0"/>
        <w:rPr>
          <w:rFonts w:cs="Arial"/>
          <w:color w:val="000000"/>
          <w:szCs w:val="22"/>
        </w:rPr>
      </w:pPr>
      <w:r>
        <w:rPr>
          <w:rFonts w:cs="Arial"/>
          <w:color w:val="000000"/>
          <w:szCs w:val="22"/>
        </w:rPr>
        <w:t>NCI</w:t>
      </w:r>
    </w:p>
    <w:p w14:paraId="68362820" w14:textId="77777777" w:rsidR="00DB793A" w:rsidRDefault="00DB793A" w:rsidP="00DB793A">
      <w:pPr>
        <w:widowControl w:val="0"/>
        <w:tabs>
          <w:tab w:val="left" w:pos="90"/>
        </w:tabs>
        <w:adjustRightInd w:val="0"/>
        <w:rPr>
          <w:rFonts w:cs="Arial"/>
          <w:bCs/>
          <w:color w:val="000000"/>
          <w:szCs w:val="22"/>
        </w:rPr>
      </w:pPr>
      <w:r w:rsidRPr="003315F8">
        <w:rPr>
          <w:rFonts w:cs="Arial"/>
          <w:bCs/>
          <w:color w:val="000000"/>
          <w:szCs w:val="22"/>
        </w:rPr>
        <w:t>Interrogating Epigenetic Changes in Cancer Genomes</w:t>
      </w:r>
    </w:p>
    <w:p w14:paraId="00AE4226" w14:textId="77777777" w:rsidR="00DB793A" w:rsidRPr="003315F8" w:rsidRDefault="00DB793A" w:rsidP="00DB793A">
      <w:pPr>
        <w:widowControl w:val="0"/>
        <w:tabs>
          <w:tab w:val="left" w:pos="90"/>
        </w:tabs>
        <w:adjustRightInd w:val="0"/>
        <w:rPr>
          <w:rFonts w:cs="Arial"/>
          <w:bCs/>
          <w:color w:val="000000"/>
          <w:szCs w:val="22"/>
        </w:rPr>
      </w:pPr>
      <w:r>
        <w:rPr>
          <w:rFonts w:cs="Arial"/>
          <w:bCs/>
          <w:color w:val="000000"/>
          <w:szCs w:val="22"/>
        </w:rPr>
        <w:t>(Role: project PI for the epigenetics for the estrogen signaling pathway)</w:t>
      </w:r>
    </w:p>
    <w:p w14:paraId="382C5C36" w14:textId="77777777" w:rsidR="00DB793A" w:rsidRDefault="00DB793A" w:rsidP="00DB793A">
      <w:pPr>
        <w:widowControl w:val="0"/>
        <w:tabs>
          <w:tab w:val="left" w:pos="90"/>
          <w:tab w:val="left" w:pos="2220"/>
          <w:tab w:val="right" w:pos="5820"/>
          <w:tab w:val="left" w:pos="7920"/>
          <w:tab w:val="right" w:pos="9060"/>
          <w:tab w:val="left" w:pos="9150"/>
        </w:tabs>
        <w:adjustRightInd w:val="0"/>
        <w:rPr>
          <w:rFonts w:cs="Arial"/>
          <w:color w:val="000000"/>
          <w:szCs w:val="22"/>
        </w:rPr>
      </w:pPr>
    </w:p>
    <w:p w14:paraId="18DA4422" w14:textId="77777777" w:rsidR="00DB793A" w:rsidRPr="00F92131" w:rsidRDefault="00DB793A" w:rsidP="00DB793A">
      <w:pPr>
        <w:widowControl w:val="0"/>
        <w:tabs>
          <w:tab w:val="left" w:pos="90"/>
          <w:tab w:val="left" w:pos="2220"/>
          <w:tab w:val="right" w:pos="5820"/>
          <w:tab w:val="left" w:pos="7920"/>
          <w:tab w:val="right" w:pos="9060"/>
          <w:tab w:val="left" w:pos="9150"/>
        </w:tabs>
        <w:adjustRightInd w:val="0"/>
        <w:rPr>
          <w:rFonts w:cs="Arial"/>
          <w:color w:val="000000"/>
          <w:szCs w:val="22"/>
        </w:rPr>
      </w:pPr>
      <w:r w:rsidRPr="00F92131">
        <w:rPr>
          <w:rFonts w:cs="Arial"/>
          <w:color w:val="000000"/>
          <w:szCs w:val="22"/>
        </w:rPr>
        <w:t>RR025761</w:t>
      </w:r>
      <w:r>
        <w:rPr>
          <w:rFonts w:cs="Arial"/>
          <w:color w:val="000000"/>
          <w:szCs w:val="22"/>
        </w:rPr>
        <w:t xml:space="preserve"> </w:t>
      </w:r>
      <w:r w:rsidRPr="00F92131">
        <w:rPr>
          <w:rFonts w:cs="Arial"/>
          <w:color w:val="000000"/>
          <w:szCs w:val="22"/>
        </w:rPr>
        <w:t>(</w:t>
      </w:r>
      <w:r>
        <w:rPr>
          <w:rFonts w:cs="Arial"/>
          <w:color w:val="000000"/>
          <w:szCs w:val="22"/>
        </w:rPr>
        <w:t xml:space="preserve">PI: </w:t>
      </w:r>
      <w:r w:rsidRPr="00F92131">
        <w:rPr>
          <w:rFonts w:cs="Arial"/>
          <w:color w:val="000000"/>
          <w:szCs w:val="22"/>
        </w:rPr>
        <w:t>Shekhar)</w:t>
      </w:r>
      <w:r>
        <w:rPr>
          <w:rFonts w:cs="Arial"/>
          <w:color w:val="000000"/>
          <w:szCs w:val="22"/>
        </w:rPr>
        <w:tab/>
      </w:r>
      <w:r>
        <w:rPr>
          <w:rFonts w:cs="Arial"/>
          <w:color w:val="000000"/>
          <w:szCs w:val="22"/>
        </w:rPr>
        <w:tab/>
      </w:r>
      <w:r>
        <w:rPr>
          <w:rFonts w:cs="Arial"/>
          <w:color w:val="000000"/>
          <w:szCs w:val="22"/>
        </w:rPr>
        <w:tab/>
        <w:t xml:space="preserve">04/01/13 </w:t>
      </w:r>
      <w:r w:rsidRPr="00F92131">
        <w:rPr>
          <w:rFonts w:cs="Arial"/>
          <w:color w:val="000000"/>
          <w:szCs w:val="22"/>
        </w:rPr>
        <w:t>-</w:t>
      </w:r>
      <w:r>
        <w:rPr>
          <w:rFonts w:cs="Arial"/>
          <w:color w:val="000000"/>
          <w:szCs w:val="22"/>
        </w:rPr>
        <w:t xml:space="preserve"> 03</w:t>
      </w:r>
      <w:r w:rsidRPr="00F92131">
        <w:rPr>
          <w:rFonts w:cs="Arial"/>
          <w:color w:val="000000"/>
          <w:szCs w:val="22"/>
        </w:rPr>
        <w:t>/30/1</w:t>
      </w:r>
      <w:r>
        <w:rPr>
          <w:rFonts w:cs="Arial"/>
          <w:color w:val="000000"/>
          <w:szCs w:val="22"/>
        </w:rPr>
        <w:t>8</w:t>
      </w:r>
      <w:r w:rsidRPr="00F92131">
        <w:rPr>
          <w:rFonts w:cs="Arial"/>
          <w:szCs w:val="22"/>
        </w:rPr>
        <w:tab/>
      </w:r>
    </w:p>
    <w:p w14:paraId="08749A5B" w14:textId="77777777" w:rsidR="00DB793A" w:rsidRPr="00F92131" w:rsidRDefault="00DB793A" w:rsidP="00DB793A">
      <w:pPr>
        <w:widowControl w:val="0"/>
        <w:tabs>
          <w:tab w:val="left" w:pos="90"/>
          <w:tab w:val="right" w:pos="7080"/>
        </w:tabs>
        <w:adjustRightInd w:val="0"/>
        <w:rPr>
          <w:rFonts w:cs="Arial"/>
          <w:color w:val="000000"/>
          <w:szCs w:val="22"/>
        </w:rPr>
      </w:pPr>
      <w:r w:rsidRPr="00F92131">
        <w:rPr>
          <w:rFonts w:cs="Arial"/>
          <w:color w:val="000000"/>
          <w:szCs w:val="22"/>
        </w:rPr>
        <w:t>NIH-NCRR</w:t>
      </w:r>
      <w:r w:rsidRPr="00F92131">
        <w:rPr>
          <w:rFonts w:cs="Arial"/>
          <w:szCs w:val="22"/>
        </w:rPr>
        <w:tab/>
      </w:r>
    </w:p>
    <w:p w14:paraId="7C524BE7" w14:textId="77777777" w:rsidR="00DB793A" w:rsidRPr="00F92131" w:rsidRDefault="00DB793A" w:rsidP="00DB793A">
      <w:pPr>
        <w:widowControl w:val="0"/>
        <w:tabs>
          <w:tab w:val="left" w:pos="90"/>
        </w:tabs>
        <w:adjustRightInd w:val="0"/>
        <w:rPr>
          <w:rFonts w:cs="Arial"/>
          <w:bCs/>
          <w:color w:val="000000"/>
          <w:szCs w:val="22"/>
        </w:rPr>
      </w:pPr>
      <w:r w:rsidRPr="00F92131">
        <w:rPr>
          <w:rFonts w:cs="Arial"/>
          <w:bCs/>
          <w:color w:val="000000"/>
          <w:szCs w:val="22"/>
        </w:rPr>
        <w:t>Indiana Clinical and Translational Sciences Institute (CTSI)</w:t>
      </w:r>
    </w:p>
    <w:p w14:paraId="7C36DB9E" w14:textId="77777777" w:rsidR="00DB793A" w:rsidRPr="00F92131" w:rsidRDefault="00DB793A" w:rsidP="00DB793A">
      <w:pPr>
        <w:widowControl w:val="0"/>
        <w:tabs>
          <w:tab w:val="left" w:pos="90"/>
        </w:tabs>
        <w:adjustRightInd w:val="0"/>
        <w:rPr>
          <w:rFonts w:cs="Arial"/>
          <w:color w:val="000000"/>
          <w:szCs w:val="22"/>
        </w:rPr>
      </w:pPr>
      <w:r w:rsidRPr="00F92131">
        <w:rPr>
          <w:rFonts w:cs="Arial"/>
          <w:color w:val="000000"/>
          <w:szCs w:val="22"/>
        </w:rPr>
        <w:lastRenderedPageBreak/>
        <w:t>To establish a new institute that facilitates clinical and translational biomedical research across the state</w:t>
      </w:r>
    </w:p>
    <w:p w14:paraId="5F944298" w14:textId="77777777" w:rsidR="00DB793A" w:rsidRDefault="00DB793A" w:rsidP="00DB793A">
      <w:pPr>
        <w:widowControl w:val="0"/>
        <w:tabs>
          <w:tab w:val="left" w:pos="90"/>
        </w:tabs>
        <w:adjustRightInd w:val="0"/>
        <w:rPr>
          <w:rFonts w:cs="Arial"/>
          <w:color w:val="000000"/>
          <w:szCs w:val="22"/>
        </w:rPr>
      </w:pPr>
      <w:proofErr w:type="gramStart"/>
      <w:r>
        <w:rPr>
          <w:rFonts w:cs="Arial"/>
          <w:color w:val="000000"/>
          <w:szCs w:val="22"/>
        </w:rPr>
        <w:t>of</w:t>
      </w:r>
      <w:proofErr w:type="gramEnd"/>
      <w:r>
        <w:rPr>
          <w:rFonts w:cs="Arial"/>
          <w:color w:val="000000"/>
          <w:szCs w:val="22"/>
        </w:rPr>
        <w:t xml:space="preserve"> Indiana. </w:t>
      </w:r>
      <w:r w:rsidRPr="00F92131">
        <w:rPr>
          <w:rFonts w:cs="Arial"/>
          <w:color w:val="000000"/>
          <w:szCs w:val="22"/>
        </w:rPr>
        <w:t>This is an institute established by the CTSA to Indiana and Purdue Universities.</w:t>
      </w:r>
    </w:p>
    <w:p w14:paraId="55CBA758" w14:textId="77777777" w:rsidR="00DB793A" w:rsidRPr="00F92131" w:rsidRDefault="00DB793A" w:rsidP="00DB793A">
      <w:pPr>
        <w:widowControl w:val="0"/>
        <w:tabs>
          <w:tab w:val="left" w:pos="90"/>
        </w:tabs>
        <w:adjustRightInd w:val="0"/>
        <w:rPr>
          <w:rFonts w:cs="Arial"/>
          <w:color w:val="000000"/>
          <w:szCs w:val="22"/>
        </w:rPr>
      </w:pPr>
      <w:r>
        <w:rPr>
          <w:rFonts w:cs="Arial"/>
          <w:color w:val="000000"/>
          <w:szCs w:val="22"/>
        </w:rPr>
        <w:t>(Role: co-I)</w:t>
      </w:r>
    </w:p>
    <w:p w14:paraId="00DFCAEA" w14:textId="77777777" w:rsidR="00DB793A" w:rsidRPr="00F92131" w:rsidRDefault="00DB793A" w:rsidP="00DB793A">
      <w:pPr>
        <w:widowControl w:val="0"/>
        <w:tabs>
          <w:tab w:val="left" w:pos="90"/>
          <w:tab w:val="left" w:pos="2220"/>
          <w:tab w:val="right" w:pos="5820"/>
          <w:tab w:val="left" w:pos="5910"/>
          <w:tab w:val="right" w:pos="9060"/>
          <w:tab w:val="left" w:pos="9150"/>
        </w:tabs>
        <w:adjustRightInd w:val="0"/>
        <w:rPr>
          <w:rFonts w:cs="Arial"/>
          <w:bCs/>
          <w:color w:val="000000"/>
          <w:szCs w:val="22"/>
        </w:rPr>
      </w:pPr>
    </w:p>
    <w:p w14:paraId="247834B9" w14:textId="77777777" w:rsidR="00DB793A" w:rsidRPr="00F92131" w:rsidRDefault="00DB793A" w:rsidP="00DB793A">
      <w:pPr>
        <w:widowControl w:val="0"/>
        <w:tabs>
          <w:tab w:val="left" w:pos="90"/>
          <w:tab w:val="left" w:pos="2220"/>
          <w:tab w:val="right" w:pos="5820"/>
          <w:tab w:val="left" w:pos="7920"/>
          <w:tab w:val="right" w:pos="9060"/>
          <w:tab w:val="left" w:pos="9150"/>
        </w:tabs>
        <w:adjustRightInd w:val="0"/>
        <w:rPr>
          <w:rFonts w:cs="Arial"/>
          <w:color w:val="000000"/>
          <w:szCs w:val="22"/>
        </w:rPr>
      </w:pPr>
      <w:r w:rsidRPr="00F92131">
        <w:rPr>
          <w:rFonts w:cs="Arial"/>
          <w:color w:val="000000"/>
          <w:szCs w:val="22"/>
        </w:rPr>
        <w:t>R01 HD062484</w:t>
      </w:r>
      <w:r>
        <w:rPr>
          <w:rFonts w:cs="Arial"/>
          <w:color w:val="000000"/>
          <w:szCs w:val="22"/>
        </w:rPr>
        <w:t xml:space="preserve"> </w:t>
      </w:r>
      <w:r w:rsidRPr="00F92131">
        <w:rPr>
          <w:rFonts w:cs="Arial"/>
          <w:color w:val="000000"/>
          <w:szCs w:val="22"/>
        </w:rPr>
        <w:t>(</w:t>
      </w:r>
      <w:r>
        <w:rPr>
          <w:rFonts w:cs="Arial"/>
          <w:color w:val="000000"/>
          <w:szCs w:val="22"/>
        </w:rPr>
        <w:t xml:space="preserve">PI: </w:t>
      </w:r>
      <w:r w:rsidRPr="00F92131">
        <w:rPr>
          <w:rFonts w:cs="Arial"/>
          <w:color w:val="000000"/>
          <w:szCs w:val="22"/>
        </w:rPr>
        <w:t>Renbarger)</w:t>
      </w:r>
      <w:r>
        <w:rPr>
          <w:rFonts w:cs="Arial"/>
          <w:color w:val="000000"/>
          <w:szCs w:val="22"/>
        </w:rPr>
        <w:tab/>
      </w:r>
      <w:r>
        <w:rPr>
          <w:rFonts w:cs="Arial"/>
          <w:color w:val="000000"/>
          <w:szCs w:val="22"/>
        </w:rPr>
        <w:tab/>
      </w:r>
      <w:r>
        <w:rPr>
          <w:rFonts w:cs="Arial"/>
          <w:color w:val="000000"/>
          <w:szCs w:val="22"/>
        </w:rPr>
        <w:tab/>
        <w:t>0</w:t>
      </w:r>
      <w:r w:rsidRPr="00F92131">
        <w:rPr>
          <w:rFonts w:cs="Arial"/>
          <w:color w:val="000000"/>
          <w:szCs w:val="22"/>
        </w:rPr>
        <w:t>1/01/11-12/31/15</w:t>
      </w:r>
      <w:r w:rsidRPr="00F92131">
        <w:rPr>
          <w:rFonts w:cs="Arial"/>
          <w:szCs w:val="22"/>
        </w:rPr>
        <w:tab/>
      </w:r>
    </w:p>
    <w:p w14:paraId="328B5C26" w14:textId="77777777" w:rsidR="00DB793A" w:rsidRPr="00F92131" w:rsidRDefault="00DB793A" w:rsidP="00DB793A">
      <w:pPr>
        <w:widowControl w:val="0"/>
        <w:tabs>
          <w:tab w:val="left" w:pos="90"/>
          <w:tab w:val="right" w:pos="7080"/>
        </w:tabs>
        <w:adjustRightInd w:val="0"/>
        <w:rPr>
          <w:rFonts w:cs="Arial"/>
          <w:color w:val="000000"/>
          <w:szCs w:val="22"/>
        </w:rPr>
      </w:pPr>
      <w:r w:rsidRPr="00F92131">
        <w:rPr>
          <w:rFonts w:cs="Arial"/>
          <w:color w:val="000000"/>
          <w:szCs w:val="22"/>
        </w:rPr>
        <w:t>NIH</w:t>
      </w:r>
      <w:r w:rsidRPr="00F92131">
        <w:rPr>
          <w:rFonts w:cs="Arial"/>
          <w:szCs w:val="22"/>
        </w:rPr>
        <w:tab/>
      </w:r>
    </w:p>
    <w:p w14:paraId="275AF2F6" w14:textId="77777777" w:rsidR="00DB793A" w:rsidRPr="00F92131" w:rsidRDefault="00DB793A" w:rsidP="00DB793A">
      <w:pPr>
        <w:widowControl w:val="0"/>
        <w:tabs>
          <w:tab w:val="left" w:pos="90"/>
        </w:tabs>
        <w:adjustRightInd w:val="0"/>
        <w:rPr>
          <w:rFonts w:cs="Arial"/>
          <w:bCs/>
          <w:color w:val="000000"/>
          <w:szCs w:val="22"/>
        </w:rPr>
      </w:pPr>
      <w:r w:rsidRPr="00F92131">
        <w:rPr>
          <w:rFonts w:cs="Arial"/>
          <w:bCs/>
          <w:color w:val="000000"/>
          <w:szCs w:val="22"/>
        </w:rPr>
        <w:t>Pharmacogenetic Determinants of Vincristine Toxicity and Response</w:t>
      </w:r>
    </w:p>
    <w:p w14:paraId="67279EB2" w14:textId="77777777" w:rsidR="00DB793A" w:rsidRDefault="00DB793A" w:rsidP="00DB793A">
      <w:pPr>
        <w:widowControl w:val="0"/>
        <w:tabs>
          <w:tab w:val="left" w:pos="90"/>
        </w:tabs>
        <w:adjustRightInd w:val="0"/>
        <w:rPr>
          <w:rFonts w:cs="Arial"/>
          <w:color w:val="000000"/>
          <w:szCs w:val="22"/>
        </w:rPr>
      </w:pPr>
      <w:proofErr w:type="gramStart"/>
      <w:r w:rsidRPr="00F92131">
        <w:rPr>
          <w:rFonts w:cs="Arial"/>
          <w:color w:val="000000"/>
          <w:szCs w:val="22"/>
        </w:rPr>
        <w:t>To study Pharmacogenetic Determinants of Vincristine Toxicity and Response</w:t>
      </w:r>
      <w:r>
        <w:rPr>
          <w:rFonts w:cs="Arial"/>
          <w:color w:val="000000"/>
          <w:szCs w:val="22"/>
        </w:rPr>
        <w:t>.</w:t>
      </w:r>
      <w:proofErr w:type="gramEnd"/>
    </w:p>
    <w:p w14:paraId="75FFF441" w14:textId="77777777" w:rsidR="00DB793A" w:rsidRDefault="00DB793A" w:rsidP="00DB793A">
      <w:pPr>
        <w:widowControl w:val="0"/>
        <w:tabs>
          <w:tab w:val="left" w:pos="90"/>
        </w:tabs>
        <w:adjustRightInd w:val="0"/>
        <w:rPr>
          <w:rFonts w:cs="Arial"/>
          <w:color w:val="000000"/>
          <w:szCs w:val="22"/>
        </w:rPr>
      </w:pPr>
      <w:r>
        <w:rPr>
          <w:rFonts w:cs="Arial"/>
          <w:color w:val="000000"/>
          <w:szCs w:val="22"/>
        </w:rPr>
        <w:t>(Role: co-I)</w:t>
      </w:r>
    </w:p>
    <w:p w14:paraId="25A87C61" w14:textId="77777777" w:rsidR="00DB793A" w:rsidRPr="00F92131" w:rsidRDefault="00DB793A" w:rsidP="00DB793A">
      <w:pPr>
        <w:widowControl w:val="0"/>
        <w:tabs>
          <w:tab w:val="left" w:pos="90"/>
          <w:tab w:val="left" w:pos="2220"/>
          <w:tab w:val="right" w:pos="5820"/>
          <w:tab w:val="left" w:pos="5910"/>
          <w:tab w:val="right" w:pos="9060"/>
          <w:tab w:val="left" w:pos="9150"/>
        </w:tabs>
        <w:adjustRightInd w:val="0"/>
        <w:rPr>
          <w:rFonts w:cs="Arial"/>
          <w:bCs/>
          <w:color w:val="000000"/>
          <w:szCs w:val="22"/>
        </w:rPr>
      </w:pPr>
    </w:p>
    <w:p w14:paraId="4BB8542D" w14:textId="77777777" w:rsidR="00DB793A" w:rsidRPr="00F92131" w:rsidRDefault="00DB793A" w:rsidP="00DB793A">
      <w:pPr>
        <w:widowControl w:val="0"/>
        <w:tabs>
          <w:tab w:val="left" w:pos="90"/>
          <w:tab w:val="left" w:pos="2220"/>
          <w:tab w:val="right" w:pos="5820"/>
          <w:tab w:val="left" w:pos="7920"/>
          <w:tab w:val="right" w:pos="9060"/>
          <w:tab w:val="left" w:pos="9150"/>
        </w:tabs>
        <w:adjustRightInd w:val="0"/>
        <w:rPr>
          <w:rFonts w:cs="Arial"/>
          <w:color w:val="000000"/>
          <w:szCs w:val="22"/>
        </w:rPr>
      </w:pPr>
      <w:r w:rsidRPr="00F92131">
        <w:rPr>
          <w:rFonts w:cs="Arial"/>
          <w:color w:val="000000"/>
          <w:szCs w:val="22"/>
        </w:rPr>
        <w:t>U10 HD063094</w:t>
      </w:r>
      <w:r>
        <w:rPr>
          <w:rFonts w:cs="Arial"/>
          <w:color w:val="000000"/>
          <w:szCs w:val="22"/>
        </w:rPr>
        <w:t xml:space="preserve"> </w:t>
      </w:r>
      <w:r w:rsidRPr="00F92131">
        <w:rPr>
          <w:rFonts w:cs="Arial"/>
          <w:color w:val="000000"/>
          <w:szCs w:val="22"/>
        </w:rPr>
        <w:t>(</w:t>
      </w:r>
      <w:r>
        <w:rPr>
          <w:rFonts w:cs="Arial"/>
          <w:color w:val="000000"/>
          <w:szCs w:val="22"/>
        </w:rPr>
        <w:t xml:space="preserve">PI: </w:t>
      </w:r>
      <w:r w:rsidRPr="00F92131">
        <w:rPr>
          <w:rFonts w:cs="Arial"/>
          <w:color w:val="000000"/>
          <w:szCs w:val="22"/>
        </w:rPr>
        <w:t>Flockhart)</w:t>
      </w:r>
      <w:r>
        <w:rPr>
          <w:rFonts w:cs="Arial"/>
          <w:color w:val="000000"/>
          <w:szCs w:val="22"/>
        </w:rPr>
        <w:tab/>
      </w:r>
      <w:r>
        <w:rPr>
          <w:rFonts w:cs="Arial"/>
          <w:color w:val="000000"/>
          <w:szCs w:val="22"/>
        </w:rPr>
        <w:tab/>
      </w:r>
      <w:r>
        <w:rPr>
          <w:rFonts w:cs="Arial"/>
          <w:color w:val="000000"/>
          <w:szCs w:val="22"/>
        </w:rPr>
        <w:tab/>
      </w:r>
      <w:r w:rsidRPr="00F92131">
        <w:rPr>
          <w:rFonts w:cs="Arial"/>
          <w:color w:val="000000"/>
          <w:szCs w:val="22"/>
        </w:rPr>
        <w:t>12/01/10</w:t>
      </w:r>
      <w:r>
        <w:rPr>
          <w:rFonts w:cs="Arial"/>
          <w:szCs w:val="22"/>
        </w:rPr>
        <w:t>-</w:t>
      </w:r>
      <w:r w:rsidRPr="00F92131">
        <w:rPr>
          <w:rFonts w:cs="Arial"/>
          <w:color w:val="000000"/>
          <w:szCs w:val="22"/>
        </w:rPr>
        <w:t>12/31/14</w:t>
      </w:r>
      <w:r w:rsidRPr="00F92131">
        <w:rPr>
          <w:rFonts w:cs="Arial"/>
          <w:szCs w:val="22"/>
        </w:rPr>
        <w:tab/>
      </w:r>
    </w:p>
    <w:p w14:paraId="7982325D" w14:textId="77777777" w:rsidR="00DB793A" w:rsidRPr="00F92131" w:rsidRDefault="00DB793A" w:rsidP="00DB793A">
      <w:pPr>
        <w:widowControl w:val="0"/>
        <w:tabs>
          <w:tab w:val="left" w:pos="90"/>
          <w:tab w:val="right" w:pos="7080"/>
        </w:tabs>
        <w:adjustRightInd w:val="0"/>
        <w:rPr>
          <w:rFonts w:cs="Arial"/>
          <w:color w:val="000000"/>
          <w:szCs w:val="22"/>
        </w:rPr>
      </w:pPr>
      <w:r w:rsidRPr="00F92131">
        <w:rPr>
          <w:rFonts w:cs="Arial"/>
          <w:color w:val="000000"/>
          <w:szCs w:val="22"/>
        </w:rPr>
        <w:t>NIH</w:t>
      </w:r>
      <w:r w:rsidRPr="00F92131">
        <w:rPr>
          <w:rFonts w:cs="Arial"/>
          <w:szCs w:val="22"/>
        </w:rPr>
        <w:tab/>
      </w:r>
    </w:p>
    <w:p w14:paraId="12D308D5" w14:textId="77777777" w:rsidR="00DB793A" w:rsidRPr="00F92131" w:rsidRDefault="00DB793A" w:rsidP="00DB793A">
      <w:pPr>
        <w:widowControl w:val="0"/>
        <w:tabs>
          <w:tab w:val="left" w:pos="90"/>
        </w:tabs>
        <w:adjustRightInd w:val="0"/>
        <w:rPr>
          <w:rFonts w:cs="Arial"/>
          <w:bCs/>
          <w:color w:val="000000"/>
          <w:szCs w:val="22"/>
        </w:rPr>
      </w:pPr>
      <w:r w:rsidRPr="00F92131">
        <w:rPr>
          <w:rFonts w:cs="Arial"/>
          <w:bCs/>
          <w:color w:val="000000"/>
          <w:szCs w:val="22"/>
        </w:rPr>
        <w:t>Indiana PREGMED</w:t>
      </w:r>
    </w:p>
    <w:p w14:paraId="45068E59" w14:textId="77777777" w:rsidR="00DB793A" w:rsidRPr="00F92131" w:rsidRDefault="00DB793A" w:rsidP="00DB793A">
      <w:pPr>
        <w:widowControl w:val="0"/>
        <w:tabs>
          <w:tab w:val="left" w:pos="90"/>
        </w:tabs>
        <w:adjustRightInd w:val="0"/>
        <w:rPr>
          <w:rFonts w:cs="Arial"/>
          <w:color w:val="000000"/>
          <w:szCs w:val="22"/>
        </w:rPr>
      </w:pPr>
      <w:r w:rsidRPr="00F92131">
        <w:rPr>
          <w:rFonts w:cs="Arial"/>
          <w:color w:val="000000"/>
          <w:szCs w:val="22"/>
        </w:rPr>
        <w:t xml:space="preserve">Grant is designed to use a novel approach to determine how pharmacokinetics of candidate selective </w:t>
      </w:r>
    </w:p>
    <w:p w14:paraId="278FC44D" w14:textId="77777777" w:rsidR="00DB793A" w:rsidRPr="00F92131" w:rsidRDefault="00DB793A" w:rsidP="00DB793A">
      <w:pPr>
        <w:widowControl w:val="0"/>
        <w:tabs>
          <w:tab w:val="left" w:pos="90"/>
        </w:tabs>
        <w:adjustRightInd w:val="0"/>
        <w:rPr>
          <w:rFonts w:cs="Arial"/>
          <w:color w:val="000000"/>
          <w:szCs w:val="22"/>
        </w:rPr>
      </w:pPr>
      <w:proofErr w:type="gramStart"/>
      <w:r w:rsidRPr="00F92131">
        <w:rPr>
          <w:rFonts w:cs="Arial"/>
          <w:color w:val="000000"/>
          <w:szCs w:val="22"/>
        </w:rPr>
        <w:t>serotonin</w:t>
      </w:r>
      <w:proofErr w:type="gramEnd"/>
      <w:r w:rsidRPr="00F92131">
        <w:rPr>
          <w:rFonts w:cs="Arial"/>
          <w:color w:val="000000"/>
          <w:szCs w:val="22"/>
        </w:rPr>
        <w:t xml:space="preserve"> reuptake inhibitors changes during pregnancy and to determine whether these changes </w:t>
      </w:r>
    </w:p>
    <w:p w14:paraId="516A7AE3" w14:textId="77777777" w:rsidR="00DB793A" w:rsidRDefault="00DB793A" w:rsidP="00DB793A">
      <w:pPr>
        <w:widowControl w:val="0"/>
        <w:tabs>
          <w:tab w:val="left" w:pos="90"/>
        </w:tabs>
        <w:adjustRightInd w:val="0"/>
        <w:rPr>
          <w:rFonts w:cs="Arial"/>
          <w:color w:val="000000"/>
          <w:szCs w:val="22"/>
        </w:rPr>
      </w:pPr>
      <w:proofErr w:type="gramStart"/>
      <w:r w:rsidRPr="00F92131">
        <w:rPr>
          <w:rFonts w:cs="Arial"/>
          <w:color w:val="000000"/>
          <w:szCs w:val="22"/>
        </w:rPr>
        <w:t>affect</w:t>
      </w:r>
      <w:proofErr w:type="gramEnd"/>
      <w:r w:rsidRPr="00F92131">
        <w:rPr>
          <w:rFonts w:cs="Arial"/>
          <w:color w:val="000000"/>
          <w:szCs w:val="22"/>
        </w:rPr>
        <w:t xml:space="preserve"> SSRI efficacy.</w:t>
      </w:r>
    </w:p>
    <w:p w14:paraId="7CF94A27" w14:textId="77777777" w:rsidR="00DB793A" w:rsidRPr="00F92131" w:rsidRDefault="00DB793A" w:rsidP="00DB793A">
      <w:pPr>
        <w:widowControl w:val="0"/>
        <w:tabs>
          <w:tab w:val="left" w:pos="90"/>
        </w:tabs>
        <w:adjustRightInd w:val="0"/>
        <w:rPr>
          <w:rFonts w:cs="Arial"/>
          <w:color w:val="000000"/>
          <w:szCs w:val="22"/>
        </w:rPr>
      </w:pPr>
      <w:r>
        <w:rPr>
          <w:rFonts w:cs="Arial"/>
          <w:color w:val="000000"/>
          <w:szCs w:val="22"/>
        </w:rPr>
        <w:t>(Role: co-I)</w:t>
      </w:r>
    </w:p>
    <w:p w14:paraId="4933F467" w14:textId="77777777" w:rsidR="00DB793A" w:rsidRDefault="00DB793A" w:rsidP="00DB793A">
      <w:pPr>
        <w:widowControl w:val="0"/>
        <w:tabs>
          <w:tab w:val="left" w:pos="90"/>
          <w:tab w:val="left" w:pos="2220"/>
          <w:tab w:val="right" w:pos="5820"/>
          <w:tab w:val="left" w:pos="7920"/>
          <w:tab w:val="right" w:pos="9060"/>
          <w:tab w:val="left" w:pos="9150"/>
        </w:tabs>
        <w:adjustRightInd w:val="0"/>
        <w:rPr>
          <w:rFonts w:cs="Arial"/>
          <w:color w:val="000000"/>
          <w:szCs w:val="22"/>
        </w:rPr>
      </w:pPr>
    </w:p>
    <w:p w14:paraId="1B3BC479" w14:textId="7903FF3A" w:rsidR="00DB793A" w:rsidRPr="00F92131" w:rsidRDefault="00DB793A" w:rsidP="00DB793A">
      <w:pPr>
        <w:widowControl w:val="0"/>
        <w:tabs>
          <w:tab w:val="left" w:pos="90"/>
          <w:tab w:val="left" w:pos="2220"/>
          <w:tab w:val="right" w:pos="5820"/>
          <w:tab w:val="left" w:pos="7920"/>
          <w:tab w:val="right" w:pos="9060"/>
          <w:tab w:val="left" w:pos="9150"/>
        </w:tabs>
        <w:adjustRightInd w:val="0"/>
        <w:rPr>
          <w:rFonts w:cs="Arial"/>
          <w:color w:val="000000"/>
          <w:szCs w:val="22"/>
        </w:rPr>
      </w:pPr>
      <w:r w:rsidRPr="00F92131">
        <w:rPr>
          <w:rFonts w:cs="Arial"/>
          <w:color w:val="000000"/>
          <w:szCs w:val="22"/>
        </w:rPr>
        <w:t>R01 GM088076</w:t>
      </w:r>
      <w:r>
        <w:rPr>
          <w:rFonts w:cs="Arial"/>
          <w:color w:val="000000"/>
          <w:szCs w:val="22"/>
        </w:rPr>
        <w:t xml:space="preserve"> </w:t>
      </w:r>
      <w:r w:rsidRPr="00F92131">
        <w:rPr>
          <w:rFonts w:cs="Arial"/>
          <w:color w:val="000000"/>
          <w:szCs w:val="22"/>
        </w:rPr>
        <w:t>(</w:t>
      </w:r>
      <w:r>
        <w:rPr>
          <w:rFonts w:cs="Arial"/>
          <w:color w:val="000000"/>
          <w:szCs w:val="22"/>
        </w:rPr>
        <w:t xml:space="preserve">PI: </w:t>
      </w:r>
      <w:r w:rsidRPr="00F92131">
        <w:rPr>
          <w:rFonts w:cs="Arial"/>
          <w:color w:val="000000"/>
          <w:szCs w:val="22"/>
        </w:rPr>
        <w:t>Skaar)</w:t>
      </w:r>
      <w:r>
        <w:rPr>
          <w:rFonts w:cs="Arial"/>
          <w:color w:val="000000"/>
          <w:szCs w:val="22"/>
        </w:rPr>
        <w:tab/>
      </w:r>
      <w:r>
        <w:rPr>
          <w:rFonts w:cs="Arial"/>
          <w:color w:val="000000"/>
          <w:szCs w:val="22"/>
        </w:rPr>
        <w:tab/>
      </w:r>
      <w:r>
        <w:rPr>
          <w:rFonts w:cs="Arial"/>
          <w:color w:val="000000"/>
          <w:szCs w:val="22"/>
        </w:rPr>
        <w:tab/>
      </w:r>
      <w:r w:rsidR="001D7781">
        <w:rPr>
          <w:rFonts w:cs="Arial"/>
          <w:color w:val="000000"/>
          <w:szCs w:val="22"/>
        </w:rPr>
        <w:t>09/30/12</w:t>
      </w:r>
      <w:r w:rsidRPr="00F92131">
        <w:rPr>
          <w:rFonts w:cs="Arial"/>
          <w:color w:val="000000"/>
          <w:szCs w:val="22"/>
        </w:rPr>
        <w:t>-08/31/1</w:t>
      </w:r>
      <w:r w:rsidR="001D7781">
        <w:rPr>
          <w:rFonts w:cs="Arial"/>
          <w:szCs w:val="22"/>
        </w:rPr>
        <w:t>6</w:t>
      </w:r>
    </w:p>
    <w:p w14:paraId="5EED12F3" w14:textId="77777777" w:rsidR="00DB793A" w:rsidRPr="00F92131" w:rsidRDefault="00DB793A" w:rsidP="00DB793A">
      <w:pPr>
        <w:widowControl w:val="0"/>
        <w:tabs>
          <w:tab w:val="left" w:pos="90"/>
          <w:tab w:val="right" w:pos="7080"/>
        </w:tabs>
        <w:adjustRightInd w:val="0"/>
        <w:rPr>
          <w:rFonts w:cs="Arial"/>
          <w:color w:val="000000"/>
          <w:szCs w:val="22"/>
        </w:rPr>
      </w:pPr>
      <w:r w:rsidRPr="00F92131">
        <w:rPr>
          <w:rFonts w:cs="Arial"/>
          <w:color w:val="000000"/>
          <w:szCs w:val="22"/>
        </w:rPr>
        <w:t>NIH</w:t>
      </w:r>
      <w:r w:rsidRPr="00F92131">
        <w:rPr>
          <w:rFonts w:cs="Arial"/>
          <w:szCs w:val="22"/>
        </w:rPr>
        <w:tab/>
      </w:r>
    </w:p>
    <w:p w14:paraId="47FCDF93" w14:textId="77777777" w:rsidR="00DB793A" w:rsidRPr="00F92131" w:rsidRDefault="00DB793A" w:rsidP="00DB793A">
      <w:pPr>
        <w:widowControl w:val="0"/>
        <w:tabs>
          <w:tab w:val="left" w:pos="90"/>
        </w:tabs>
        <w:adjustRightInd w:val="0"/>
        <w:rPr>
          <w:rFonts w:cs="Arial"/>
          <w:bCs/>
          <w:color w:val="000000"/>
          <w:szCs w:val="22"/>
        </w:rPr>
      </w:pPr>
      <w:r w:rsidRPr="00F92131">
        <w:rPr>
          <w:rFonts w:cs="Arial"/>
          <w:bCs/>
          <w:color w:val="000000"/>
          <w:szCs w:val="22"/>
        </w:rPr>
        <w:t>Regulation of drug metabolizing enzymes by miRNAs</w:t>
      </w:r>
    </w:p>
    <w:p w14:paraId="4B19E870" w14:textId="77777777" w:rsidR="00DB793A" w:rsidRDefault="00DB793A" w:rsidP="00DB793A">
      <w:pPr>
        <w:widowControl w:val="0"/>
        <w:tabs>
          <w:tab w:val="left" w:pos="90"/>
        </w:tabs>
        <w:adjustRightInd w:val="0"/>
        <w:rPr>
          <w:rFonts w:cs="Arial"/>
          <w:color w:val="000000"/>
          <w:szCs w:val="22"/>
        </w:rPr>
      </w:pPr>
      <w:r w:rsidRPr="00F92131">
        <w:rPr>
          <w:rFonts w:cs="Arial"/>
          <w:color w:val="000000"/>
          <w:szCs w:val="22"/>
        </w:rPr>
        <w:t>The goal of this application is to investigate the regulation of the drug metabolizing enzymes by miRNAs.</w:t>
      </w:r>
    </w:p>
    <w:p w14:paraId="3BF6E8F4" w14:textId="77777777" w:rsidR="00DB793A" w:rsidRPr="00F92131" w:rsidRDefault="00DB793A" w:rsidP="00DB793A">
      <w:pPr>
        <w:widowControl w:val="0"/>
        <w:tabs>
          <w:tab w:val="left" w:pos="90"/>
        </w:tabs>
        <w:adjustRightInd w:val="0"/>
        <w:rPr>
          <w:rFonts w:cs="Arial"/>
          <w:color w:val="000000"/>
          <w:szCs w:val="22"/>
        </w:rPr>
      </w:pPr>
      <w:r>
        <w:rPr>
          <w:rFonts w:cs="Arial"/>
          <w:color w:val="000000"/>
          <w:szCs w:val="22"/>
        </w:rPr>
        <w:t>(Role: co-I)</w:t>
      </w:r>
    </w:p>
    <w:p w14:paraId="0A53B16F" w14:textId="77777777" w:rsidR="00DB793A" w:rsidRPr="00F92131" w:rsidRDefault="00DB793A" w:rsidP="00DB793A">
      <w:pPr>
        <w:widowControl w:val="0"/>
        <w:tabs>
          <w:tab w:val="left" w:pos="90"/>
        </w:tabs>
        <w:adjustRightInd w:val="0"/>
        <w:rPr>
          <w:rFonts w:cs="Arial"/>
          <w:bCs/>
          <w:color w:val="000000"/>
          <w:szCs w:val="22"/>
        </w:rPr>
      </w:pPr>
    </w:p>
    <w:p w14:paraId="47CAAC2A" w14:textId="5BBF8B46" w:rsidR="00DB793A" w:rsidRPr="00F92131" w:rsidRDefault="00DB793A" w:rsidP="00DB793A">
      <w:pPr>
        <w:widowControl w:val="0"/>
        <w:tabs>
          <w:tab w:val="left" w:pos="2220"/>
          <w:tab w:val="right" w:pos="5820"/>
          <w:tab w:val="right" w:pos="5850"/>
          <w:tab w:val="left" w:pos="7920"/>
        </w:tabs>
        <w:adjustRightInd w:val="0"/>
        <w:rPr>
          <w:rFonts w:cs="Arial"/>
          <w:color w:val="000000"/>
          <w:szCs w:val="22"/>
        </w:rPr>
      </w:pPr>
      <w:r w:rsidRPr="00F92131">
        <w:rPr>
          <w:rFonts w:cs="Arial"/>
          <w:szCs w:val="22"/>
        </w:rPr>
        <w:t>U54HD071598-01</w:t>
      </w:r>
      <w:r w:rsidRPr="00F92131">
        <w:rPr>
          <w:rFonts w:cs="Arial"/>
          <w:color w:val="000000"/>
          <w:szCs w:val="22"/>
        </w:rPr>
        <w:t>(</w:t>
      </w:r>
      <w:r>
        <w:rPr>
          <w:rFonts w:cs="Arial"/>
          <w:color w:val="000000"/>
          <w:szCs w:val="22"/>
        </w:rPr>
        <w:t xml:space="preserve">PI: </w:t>
      </w:r>
      <w:r w:rsidRPr="00F92131">
        <w:rPr>
          <w:rFonts w:cs="Arial"/>
          <w:color w:val="000000"/>
          <w:szCs w:val="22"/>
        </w:rPr>
        <w:t>Renbarger)</w:t>
      </w:r>
      <w:r w:rsidR="00703CEA">
        <w:rPr>
          <w:rFonts w:cs="Arial"/>
          <w:szCs w:val="22"/>
        </w:rPr>
        <w:tab/>
      </w:r>
      <w:r w:rsidR="00703CEA">
        <w:rPr>
          <w:rFonts w:cs="Arial"/>
          <w:szCs w:val="22"/>
        </w:rPr>
        <w:tab/>
      </w:r>
      <w:r w:rsidR="00703CEA">
        <w:rPr>
          <w:rFonts w:cs="Arial"/>
          <w:szCs w:val="22"/>
        </w:rPr>
        <w:tab/>
      </w:r>
      <w:r w:rsidRPr="00F92131">
        <w:rPr>
          <w:rFonts w:cs="Arial"/>
          <w:color w:val="000000"/>
          <w:szCs w:val="22"/>
        </w:rPr>
        <w:t>09/26/11-06/30/16</w:t>
      </w:r>
      <w:r w:rsidRPr="00F92131">
        <w:rPr>
          <w:rFonts w:cs="Arial"/>
          <w:szCs w:val="22"/>
        </w:rPr>
        <w:tab/>
      </w:r>
    </w:p>
    <w:p w14:paraId="453BB3FB" w14:textId="77777777" w:rsidR="00DB793A" w:rsidRPr="00F92131" w:rsidRDefault="00DB793A" w:rsidP="00DB793A">
      <w:pPr>
        <w:widowControl w:val="0"/>
        <w:tabs>
          <w:tab w:val="left" w:pos="90"/>
          <w:tab w:val="right" w:pos="7080"/>
        </w:tabs>
        <w:adjustRightInd w:val="0"/>
        <w:rPr>
          <w:rFonts w:cs="Arial"/>
          <w:color w:val="000000"/>
          <w:szCs w:val="22"/>
        </w:rPr>
      </w:pPr>
      <w:r w:rsidRPr="00F92131">
        <w:rPr>
          <w:rFonts w:cs="Arial"/>
          <w:color w:val="000000"/>
          <w:szCs w:val="22"/>
        </w:rPr>
        <w:t>NIH-NICHHD</w:t>
      </w:r>
      <w:r w:rsidRPr="00F92131">
        <w:rPr>
          <w:rFonts w:cs="Arial"/>
          <w:szCs w:val="22"/>
        </w:rPr>
        <w:tab/>
      </w:r>
    </w:p>
    <w:p w14:paraId="1E746D2B" w14:textId="77777777" w:rsidR="00DB793A" w:rsidRPr="00F92131" w:rsidRDefault="00DB793A" w:rsidP="00DB793A">
      <w:pPr>
        <w:widowControl w:val="0"/>
        <w:tabs>
          <w:tab w:val="left" w:pos="90"/>
        </w:tabs>
        <w:adjustRightInd w:val="0"/>
        <w:rPr>
          <w:rFonts w:cs="Arial"/>
          <w:bCs/>
          <w:color w:val="000000"/>
          <w:szCs w:val="22"/>
        </w:rPr>
      </w:pPr>
      <w:r w:rsidRPr="00F92131">
        <w:rPr>
          <w:rFonts w:cs="Arial"/>
          <w:bCs/>
          <w:color w:val="000000"/>
          <w:szCs w:val="22"/>
        </w:rPr>
        <w:t>Indiana University Center for Pediatric Pharmacology</w:t>
      </w:r>
    </w:p>
    <w:p w14:paraId="738CBAF2" w14:textId="77777777" w:rsidR="00DB793A" w:rsidRPr="00F92131" w:rsidRDefault="00DB793A" w:rsidP="00DB793A">
      <w:pPr>
        <w:widowControl w:val="0"/>
        <w:tabs>
          <w:tab w:val="left" w:pos="90"/>
        </w:tabs>
        <w:adjustRightInd w:val="0"/>
        <w:rPr>
          <w:rFonts w:cs="Arial"/>
          <w:color w:val="000000"/>
          <w:szCs w:val="22"/>
        </w:rPr>
      </w:pPr>
      <w:r>
        <w:rPr>
          <w:rFonts w:cs="Arial"/>
          <w:color w:val="000000"/>
          <w:szCs w:val="22"/>
        </w:rPr>
        <w:t>(Role: co-I)</w:t>
      </w:r>
    </w:p>
    <w:p w14:paraId="78ECDC2F" w14:textId="77777777" w:rsidR="00DB793A" w:rsidRPr="00F92131" w:rsidRDefault="00DB793A" w:rsidP="00DB793A">
      <w:pPr>
        <w:widowControl w:val="0"/>
        <w:tabs>
          <w:tab w:val="left" w:pos="90"/>
        </w:tabs>
        <w:adjustRightInd w:val="0"/>
        <w:rPr>
          <w:rFonts w:cs="Arial"/>
          <w:bCs/>
          <w:color w:val="000000"/>
          <w:szCs w:val="22"/>
        </w:rPr>
      </w:pPr>
    </w:p>
    <w:p w14:paraId="31C7E419" w14:textId="77777777" w:rsidR="00DB793A" w:rsidRPr="006573C3" w:rsidRDefault="00DB793A" w:rsidP="00DB793A">
      <w:pPr>
        <w:pStyle w:val="Heading1"/>
        <w:jc w:val="left"/>
        <w:rPr>
          <w:u w:val="single"/>
        </w:rPr>
      </w:pPr>
      <w:r>
        <w:rPr>
          <w:u w:val="single"/>
        </w:rPr>
        <w:t>Completed</w:t>
      </w:r>
      <w:r w:rsidRPr="006573C3">
        <w:rPr>
          <w:u w:val="single"/>
        </w:rPr>
        <w:t xml:space="preserve"> Research </w:t>
      </w:r>
      <w:r>
        <w:rPr>
          <w:u w:val="single"/>
        </w:rPr>
        <w:t>Project</w:t>
      </w:r>
    </w:p>
    <w:p w14:paraId="5C8651A5" w14:textId="77777777" w:rsidR="00DB793A" w:rsidRPr="003B0C6E" w:rsidRDefault="00DB793A" w:rsidP="00DB793A">
      <w:pPr>
        <w:tabs>
          <w:tab w:val="left" w:pos="-1080"/>
          <w:tab w:val="left" w:pos="-360"/>
          <w:tab w:val="left" w:pos="-90"/>
          <w:tab w:val="left" w:pos="0"/>
          <w:tab w:val="left" w:pos="792"/>
          <w:tab w:val="left" w:pos="5040"/>
          <w:tab w:val="left" w:pos="7920"/>
        </w:tabs>
        <w:suppressAutoHyphens/>
        <w:rPr>
          <w:rFonts w:cs="Arial"/>
          <w:szCs w:val="22"/>
          <w:lang w:val="it-IT"/>
        </w:rPr>
      </w:pPr>
      <w:r w:rsidRPr="003B0C6E">
        <w:rPr>
          <w:rFonts w:cs="Arial"/>
          <w:szCs w:val="22"/>
          <w:lang w:val="it-IT"/>
        </w:rPr>
        <w:t xml:space="preserve">RO1 GM74217 </w:t>
      </w:r>
      <w:r>
        <w:rPr>
          <w:rFonts w:cs="Arial"/>
          <w:szCs w:val="22"/>
          <w:lang w:val="it-IT"/>
        </w:rPr>
        <w:t>(PI: Li L</w:t>
      </w:r>
      <w:r w:rsidRPr="003B0C6E">
        <w:rPr>
          <w:rFonts w:cs="Arial"/>
          <w:szCs w:val="22"/>
          <w:lang w:val="it-IT"/>
        </w:rPr>
        <w:t xml:space="preserve">) </w:t>
      </w:r>
      <w:r w:rsidRPr="003B0C6E">
        <w:rPr>
          <w:rFonts w:cs="Arial"/>
          <w:szCs w:val="22"/>
          <w:lang w:val="it-IT"/>
        </w:rPr>
        <w:tab/>
      </w:r>
      <w:r w:rsidRPr="003B0C6E">
        <w:rPr>
          <w:rFonts w:cs="Arial"/>
          <w:szCs w:val="22"/>
          <w:lang w:val="it-IT"/>
        </w:rPr>
        <w:tab/>
      </w:r>
      <w:r>
        <w:rPr>
          <w:rFonts w:cs="Arial"/>
          <w:szCs w:val="22"/>
          <w:lang w:val="it-IT"/>
        </w:rPr>
        <w:t xml:space="preserve">   </w:t>
      </w:r>
      <w:r w:rsidRPr="003B0C6E">
        <w:rPr>
          <w:rFonts w:cs="Arial"/>
          <w:szCs w:val="22"/>
          <w:lang w:val="it-IT"/>
        </w:rPr>
        <w:t>04/01/05 – 03/31/11</w:t>
      </w:r>
    </w:p>
    <w:p w14:paraId="27F71A7C" w14:textId="77777777" w:rsidR="00DB793A" w:rsidRPr="003B0C6E" w:rsidRDefault="00DB793A" w:rsidP="00DB793A">
      <w:pPr>
        <w:tabs>
          <w:tab w:val="left" w:pos="-1080"/>
          <w:tab w:val="left" w:pos="-360"/>
          <w:tab w:val="left" w:pos="-90"/>
          <w:tab w:val="left" w:pos="0"/>
          <w:tab w:val="left" w:pos="792"/>
          <w:tab w:val="left" w:pos="5040"/>
          <w:tab w:val="center" w:pos="7920"/>
          <w:tab w:val="left" w:pos="9000"/>
          <w:tab w:val="left" w:pos="9720"/>
          <w:tab w:val="left" w:pos="10440"/>
        </w:tabs>
        <w:suppressAutoHyphens/>
        <w:rPr>
          <w:rFonts w:cs="Arial"/>
          <w:szCs w:val="22"/>
        </w:rPr>
      </w:pPr>
      <w:r w:rsidRPr="003B0C6E">
        <w:rPr>
          <w:rFonts w:cs="Arial"/>
          <w:szCs w:val="22"/>
        </w:rPr>
        <w:t xml:space="preserve">Bayesian tools for physiologically-based pharmacokinetics models in drug-drug interaction research. </w:t>
      </w:r>
    </w:p>
    <w:p w14:paraId="4DBFBDF8" w14:textId="77777777" w:rsidR="00DB793A" w:rsidRPr="003B0C6E" w:rsidRDefault="00DB793A" w:rsidP="00DB793A">
      <w:pPr>
        <w:tabs>
          <w:tab w:val="left" w:pos="-1080"/>
          <w:tab w:val="left" w:pos="-360"/>
          <w:tab w:val="left" w:pos="-90"/>
          <w:tab w:val="left" w:pos="0"/>
          <w:tab w:val="left" w:pos="792"/>
          <w:tab w:val="left" w:pos="5040"/>
          <w:tab w:val="center" w:pos="7920"/>
          <w:tab w:val="left" w:pos="9000"/>
          <w:tab w:val="left" w:pos="9720"/>
          <w:tab w:val="left" w:pos="10440"/>
        </w:tabs>
        <w:suppressAutoHyphens/>
        <w:rPr>
          <w:rFonts w:cs="Arial"/>
          <w:szCs w:val="22"/>
        </w:rPr>
      </w:pPr>
      <w:r w:rsidRPr="003B0C6E">
        <w:rPr>
          <w:rFonts w:cs="Arial"/>
          <w:szCs w:val="22"/>
        </w:rPr>
        <w:t>The aims are: (1) Bayesian PBPK models for published PK studies; (2) Probabilistic drug interaction prediction; and (3) Midazolam/ ketoconazole drug interaction model development.</w:t>
      </w:r>
    </w:p>
    <w:p w14:paraId="4FE7B267" w14:textId="77777777" w:rsidR="00DB793A" w:rsidRPr="003B0C6E" w:rsidRDefault="00DB793A" w:rsidP="00DB793A">
      <w:pPr>
        <w:tabs>
          <w:tab w:val="left" w:pos="-1080"/>
          <w:tab w:val="left" w:pos="-360"/>
          <w:tab w:val="left" w:pos="-90"/>
          <w:tab w:val="left" w:pos="0"/>
          <w:tab w:val="left" w:pos="792"/>
          <w:tab w:val="left" w:pos="5040"/>
          <w:tab w:val="center" w:pos="7920"/>
          <w:tab w:val="left" w:pos="9000"/>
          <w:tab w:val="left" w:pos="9720"/>
          <w:tab w:val="left" w:pos="10440"/>
        </w:tabs>
        <w:suppressAutoHyphens/>
        <w:rPr>
          <w:rFonts w:cs="Arial"/>
          <w:szCs w:val="22"/>
        </w:rPr>
      </w:pPr>
      <w:r>
        <w:rPr>
          <w:rFonts w:cs="Arial"/>
          <w:szCs w:val="22"/>
        </w:rPr>
        <w:t>(</w:t>
      </w:r>
      <w:r w:rsidRPr="003B0C6E">
        <w:rPr>
          <w:rFonts w:cs="Arial"/>
          <w:szCs w:val="22"/>
        </w:rPr>
        <w:t xml:space="preserve">Role:  </w:t>
      </w:r>
      <w:r>
        <w:rPr>
          <w:rFonts w:cs="Arial"/>
          <w:szCs w:val="22"/>
        </w:rPr>
        <w:t>PI)</w:t>
      </w:r>
    </w:p>
    <w:p w14:paraId="06B3F50F" w14:textId="77777777" w:rsidR="00DB793A" w:rsidRPr="003B0C6E" w:rsidRDefault="00DB793A" w:rsidP="00DB793A">
      <w:pPr>
        <w:tabs>
          <w:tab w:val="left" w:pos="-1080"/>
          <w:tab w:val="left" w:pos="-360"/>
          <w:tab w:val="left" w:pos="-90"/>
          <w:tab w:val="left" w:pos="0"/>
          <w:tab w:val="left" w:pos="792"/>
          <w:tab w:val="left" w:pos="5040"/>
          <w:tab w:val="left" w:pos="7920"/>
          <w:tab w:val="left" w:pos="8190"/>
          <w:tab w:val="left" w:pos="8640"/>
          <w:tab w:val="left" w:pos="9000"/>
          <w:tab w:val="left" w:pos="9720"/>
          <w:tab w:val="left" w:pos="10440"/>
        </w:tabs>
        <w:suppressAutoHyphens/>
        <w:rPr>
          <w:rFonts w:cs="Arial"/>
          <w:szCs w:val="22"/>
        </w:rPr>
      </w:pPr>
    </w:p>
    <w:p w14:paraId="40CCF98B" w14:textId="77777777" w:rsidR="00DB793A" w:rsidRPr="003B0C6E" w:rsidRDefault="00DB793A" w:rsidP="00DB793A">
      <w:pPr>
        <w:adjustRightInd w:val="0"/>
        <w:rPr>
          <w:rFonts w:cs="Arial"/>
          <w:szCs w:val="22"/>
        </w:rPr>
      </w:pPr>
      <w:r w:rsidRPr="003B0C6E">
        <w:rPr>
          <w:rFonts w:cs="Arial"/>
          <w:szCs w:val="22"/>
        </w:rPr>
        <w:t xml:space="preserve">RO1 GM078501-02 </w:t>
      </w:r>
      <w:r>
        <w:rPr>
          <w:rFonts w:cs="Arial"/>
          <w:szCs w:val="22"/>
        </w:rPr>
        <w:t>(PI: Desta Z.</w:t>
      </w:r>
      <w:r w:rsidRPr="003B0C6E">
        <w:rPr>
          <w:rFonts w:cs="Arial"/>
          <w:szCs w:val="22"/>
        </w:rPr>
        <w:t>)</w:t>
      </w:r>
      <w:r>
        <w:rPr>
          <w:rFonts w:cs="Arial"/>
          <w:szCs w:val="22"/>
        </w:rPr>
        <w:tab/>
      </w:r>
      <w:r>
        <w:rPr>
          <w:rFonts w:cs="Arial"/>
          <w:szCs w:val="22"/>
        </w:rPr>
        <w:tab/>
      </w:r>
      <w:r w:rsidRPr="003B0C6E">
        <w:rPr>
          <w:rFonts w:cs="Arial"/>
          <w:szCs w:val="22"/>
        </w:rPr>
        <w:t xml:space="preserve"> </w:t>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sidRPr="003B0C6E">
        <w:rPr>
          <w:rFonts w:cs="Arial"/>
          <w:szCs w:val="22"/>
        </w:rPr>
        <w:tab/>
      </w:r>
      <w:r>
        <w:rPr>
          <w:rFonts w:cs="Arial"/>
          <w:szCs w:val="22"/>
        </w:rPr>
        <w:t xml:space="preserve">   07/01/</w:t>
      </w:r>
      <w:r w:rsidRPr="003B0C6E">
        <w:rPr>
          <w:rFonts w:cs="Arial"/>
          <w:szCs w:val="22"/>
        </w:rPr>
        <w:t xml:space="preserve">07 -- </w:t>
      </w:r>
      <w:r>
        <w:rPr>
          <w:rFonts w:cs="Arial"/>
          <w:szCs w:val="22"/>
        </w:rPr>
        <w:t>06/30/11</w:t>
      </w:r>
      <w:r w:rsidRPr="003B0C6E">
        <w:rPr>
          <w:rFonts w:cs="Arial"/>
          <w:szCs w:val="22"/>
        </w:rPr>
        <w:tab/>
        <w:t xml:space="preserve"> CYP2B6 genetic variations and drug interactions</w:t>
      </w:r>
    </w:p>
    <w:p w14:paraId="128E3313" w14:textId="77777777" w:rsidR="00DB793A" w:rsidRPr="003B0C6E" w:rsidRDefault="00DB793A" w:rsidP="00DB793A">
      <w:pPr>
        <w:pStyle w:val="PlainText"/>
        <w:tabs>
          <w:tab w:val="left" w:pos="-90"/>
        </w:tabs>
        <w:rPr>
          <w:rFonts w:ascii="Arial" w:hAnsi="Arial" w:cs="Arial"/>
          <w:sz w:val="22"/>
          <w:szCs w:val="22"/>
        </w:rPr>
      </w:pPr>
      <w:r w:rsidRPr="003B0C6E">
        <w:rPr>
          <w:rFonts w:ascii="Arial" w:hAnsi="Arial" w:cs="Arial"/>
          <w:sz w:val="22"/>
          <w:szCs w:val="22"/>
        </w:rPr>
        <w:t>The goal of this grant is to determine the impact of CYP2B6genetic polymorphism on substrate drug metabolism and drug interactions</w:t>
      </w:r>
    </w:p>
    <w:p w14:paraId="744A10C1" w14:textId="77777777" w:rsidR="00DB793A" w:rsidRDefault="00DB793A" w:rsidP="00DB793A">
      <w:pPr>
        <w:pStyle w:val="PlainText"/>
        <w:tabs>
          <w:tab w:val="left" w:pos="-90"/>
        </w:tabs>
        <w:rPr>
          <w:rFonts w:ascii="Arial" w:hAnsi="Arial" w:cs="Arial"/>
          <w:sz w:val="22"/>
          <w:szCs w:val="22"/>
        </w:rPr>
      </w:pPr>
      <w:r>
        <w:rPr>
          <w:rFonts w:ascii="Arial" w:hAnsi="Arial" w:cs="Arial"/>
          <w:sz w:val="22"/>
          <w:szCs w:val="22"/>
        </w:rPr>
        <w:t>(Role: co-I)</w:t>
      </w:r>
      <w:r w:rsidRPr="003B0C6E">
        <w:rPr>
          <w:rFonts w:ascii="Arial" w:hAnsi="Arial" w:cs="Arial"/>
          <w:sz w:val="22"/>
          <w:szCs w:val="22"/>
        </w:rPr>
        <w:t>.</w:t>
      </w:r>
    </w:p>
    <w:p w14:paraId="5871A66F" w14:textId="77777777" w:rsidR="00DB793A" w:rsidRDefault="00DB793A" w:rsidP="00DB793A">
      <w:pPr>
        <w:pStyle w:val="PlainText"/>
        <w:tabs>
          <w:tab w:val="left" w:pos="-90"/>
        </w:tabs>
        <w:rPr>
          <w:rFonts w:ascii="Arial" w:hAnsi="Arial" w:cs="Arial"/>
          <w:sz w:val="22"/>
          <w:szCs w:val="22"/>
        </w:rPr>
      </w:pPr>
    </w:p>
    <w:p w14:paraId="1B0AE6F0" w14:textId="77777777" w:rsidR="00DB793A" w:rsidRPr="003B0C6E" w:rsidRDefault="00DB793A" w:rsidP="00DB793A">
      <w:pPr>
        <w:tabs>
          <w:tab w:val="left" w:pos="7920"/>
        </w:tabs>
        <w:rPr>
          <w:rFonts w:cs="Arial"/>
          <w:szCs w:val="22"/>
        </w:rPr>
      </w:pPr>
      <w:r w:rsidRPr="003B0C6E">
        <w:rPr>
          <w:rFonts w:cs="Arial"/>
          <w:szCs w:val="22"/>
        </w:rPr>
        <w:t xml:space="preserve">UO1 GM61373 </w:t>
      </w:r>
      <w:r>
        <w:rPr>
          <w:rFonts w:cs="Arial"/>
          <w:szCs w:val="22"/>
        </w:rPr>
        <w:t>(PI: Flockhart A</w:t>
      </w:r>
      <w:r w:rsidRPr="003B0C6E">
        <w:rPr>
          <w:rFonts w:cs="Arial"/>
          <w:szCs w:val="22"/>
        </w:rPr>
        <w:t>)</w:t>
      </w:r>
      <w:r w:rsidRPr="003B0C6E">
        <w:rPr>
          <w:rFonts w:cs="Arial"/>
          <w:szCs w:val="22"/>
        </w:rPr>
        <w:tab/>
      </w:r>
      <w:r>
        <w:rPr>
          <w:rFonts w:cs="Arial"/>
          <w:szCs w:val="22"/>
        </w:rPr>
        <w:t xml:space="preserve">   </w:t>
      </w:r>
      <w:r w:rsidRPr="003B0C6E">
        <w:rPr>
          <w:rFonts w:cs="Arial"/>
          <w:szCs w:val="22"/>
        </w:rPr>
        <w:t>05/01/05 – 07/31/11</w:t>
      </w:r>
      <w:r w:rsidRPr="003B0C6E">
        <w:rPr>
          <w:rFonts w:cs="Arial"/>
          <w:szCs w:val="22"/>
        </w:rPr>
        <w:tab/>
      </w:r>
    </w:p>
    <w:p w14:paraId="0C4A4D46" w14:textId="77777777" w:rsidR="00DB793A" w:rsidRPr="003B0C6E" w:rsidRDefault="00DB793A" w:rsidP="00DB793A">
      <w:pPr>
        <w:tabs>
          <w:tab w:val="left" w:pos="-1440"/>
          <w:tab w:val="left" w:pos="-720"/>
          <w:tab w:val="left" w:pos="360"/>
          <w:tab w:val="left" w:pos="720"/>
          <w:tab w:val="left" w:pos="2448"/>
        </w:tabs>
        <w:rPr>
          <w:rFonts w:cs="Arial"/>
          <w:szCs w:val="22"/>
        </w:rPr>
      </w:pPr>
      <w:r w:rsidRPr="003B0C6E">
        <w:rPr>
          <w:rFonts w:cs="Arial"/>
          <w:szCs w:val="22"/>
        </w:rPr>
        <w:t>Consortium on Breast Cancer Pharmacogenetics (COBRA)</w:t>
      </w:r>
    </w:p>
    <w:p w14:paraId="19831FDE" w14:textId="77777777" w:rsidR="00DB793A" w:rsidRPr="003B0C6E" w:rsidRDefault="00DB793A" w:rsidP="00DB793A">
      <w:pPr>
        <w:pStyle w:val="Header"/>
        <w:tabs>
          <w:tab w:val="left" w:pos="360"/>
          <w:tab w:val="left" w:pos="720"/>
        </w:tabs>
        <w:rPr>
          <w:rFonts w:cs="Arial"/>
          <w:szCs w:val="22"/>
        </w:rPr>
      </w:pPr>
      <w:r w:rsidRPr="003B0C6E">
        <w:rPr>
          <w:rFonts w:cs="Arial"/>
          <w:szCs w:val="22"/>
        </w:rPr>
        <w:t>The goals of the project are (1) to determine the variability in the contributions of three genetically polymorphic enzymes (CYP2C9, CYP2D6 and CYP3A) to tamoxifen metabolism; (2) to test the hypothesis that CYP2D6, CYP3A or CYP2C9 genetics alter the pharmacokinetics of tamoxifen and its metabolites in a tamoxifen clinical trial; and (4) to test the hypothesis that genetics alter the toxicity of tamoxifen.</w:t>
      </w:r>
    </w:p>
    <w:p w14:paraId="566A4C48" w14:textId="77777777" w:rsidR="00DB793A" w:rsidRPr="003B0C6E" w:rsidRDefault="00DB793A" w:rsidP="00DB793A">
      <w:pPr>
        <w:pStyle w:val="PlainText"/>
        <w:tabs>
          <w:tab w:val="left" w:pos="-90"/>
        </w:tabs>
        <w:rPr>
          <w:rFonts w:ascii="Arial" w:hAnsi="Arial" w:cs="Arial"/>
          <w:sz w:val="22"/>
          <w:szCs w:val="22"/>
        </w:rPr>
      </w:pPr>
      <w:r>
        <w:rPr>
          <w:rFonts w:ascii="Arial" w:hAnsi="Arial" w:cs="Arial"/>
          <w:sz w:val="22"/>
          <w:szCs w:val="22"/>
        </w:rPr>
        <w:t>(</w:t>
      </w:r>
      <w:r w:rsidRPr="003B0C6E">
        <w:rPr>
          <w:rFonts w:ascii="Arial" w:hAnsi="Arial" w:cs="Arial"/>
          <w:sz w:val="22"/>
          <w:szCs w:val="22"/>
        </w:rPr>
        <w:t xml:space="preserve">Role: Bioinformatics </w:t>
      </w:r>
      <w:r>
        <w:rPr>
          <w:rFonts w:ascii="Arial" w:hAnsi="Arial" w:cs="Arial"/>
          <w:sz w:val="22"/>
          <w:szCs w:val="22"/>
        </w:rPr>
        <w:t>and Biostatistics Core Director)</w:t>
      </w:r>
    </w:p>
    <w:p w14:paraId="1137E6B4" w14:textId="77777777" w:rsidR="00DB793A" w:rsidRPr="003B0C6E" w:rsidRDefault="00DB793A" w:rsidP="00DB793A">
      <w:pPr>
        <w:tabs>
          <w:tab w:val="left" w:pos="-1080"/>
          <w:tab w:val="left" w:pos="-360"/>
          <w:tab w:val="left" w:pos="-90"/>
          <w:tab w:val="left" w:pos="0"/>
          <w:tab w:val="left" w:pos="792"/>
          <w:tab w:val="left" w:pos="5400"/>
          <w:tab w:val="left" w:pos="9000"/>
          <w:tab w:val="left" w:pos="9720"/>
          <w:tab w:val="left" w:pos="10440"/>
        </w:tabs>
        <w:suppressAutoHyphens/>
        <w:rPr>
          <w:rFonts w:cs="Arial"/>
          <w:szCs w:val="22"/>
        </w:rPr>
      </w:pPr>
    </w:p>
    <w:p w14:paraId="289A3A7E" w14:textId="77777777" w:rsidR="00DB793A" w:rsidRPr="003B0C6E" w:rsidRDefault="00DB793A" w:rsidP="00DB793A">
      <w:pPr>
        <w:tabs>
          <w:tab w:val="left" w:pos="-90"/>
        </w:tabs>
        <w:rPr>
          <w:rFonts w:cs="Arial"/>
          <w:szCs w:val="22"/>
        </w:rPr>
      </w:pPr>
      <w:r w:rsidRPr="003B0C6E">
        <w:rPr>
          <w:rFonts w:cs="Arial"/>
          <w:szCs w:val="22"/>
        </w:rPr>
        <w:t xml:space="preserve">FDA 001756 </w:t>
      </w:r>
      <w:r>
        <w:rPr>
          <w:rFonts w:cs="Arial"/>
          <w:szCs w:val="22"/>
        </w:rPr>
        <w:t xml:space="preserve">(PI: </w:t>
      </w:r>
      <w:r w:rsidRPr="003B0C6E">
        <w:rPr>
          <w:rFonts w:cs="Arial"/>
          <w:szCs w:val="22"/>
        </w:rPr>
        <w:t>Hall</w:t>
      </w:r>
      <w:r>
        <w:rPr>
          <w:rFonts w:cs="Arial"/>
          <w:szCs w:val="22"/>
        </w:rPr>
        <w:t xml:space="preserve"> S.</w:t>
      </w:r>
      <w:r w:rsidRPr="003B0C6E">
        <w:rPr>
          <w:rFonts w:cs="Arial"/>
          <w:szCs w:val="22"/>
        </w:rPr>
        <w:t xml:space="preserve">)                                                              </w:t>
      </w:r>
      <w:r>
        <w:rPr>
          <w:rFonts w:cs="Arial"/>
          <w:szCs w:val="22"/>
        </w:rPr>
        <w:t xml:space="preserve">                               </w:t>
      </w:r>
      <w:r w:rsidRPr="003B0C6E">
        <w:rPr>
          <w:rFonts w:cs="Arial"/>
          <w:szCs w:val="22"/>
        </w:rPr>
        <w:t>02/15/01 – 02/14/03</w:t>
      </w:r>
    </w:p>
    <w:p w14:paraId="3FC2C8F8" w14:textId="77777777" w:rsidR="00DB793A" w:rsidRPr="003B0C6E" w:rsidRDefault="00DB793A" w:rsidP="00DB793A">
      <w:pPr>
        <w:tabs>
          <w:tab w:val="left" w:pos="-90"/>
        </w:tabs>
        <w:jc w:val="both"/>
        <w:rPr>
          <w:rFonts w:cs="Arial"/>
          <w:szCs w:val="22"/>
        </w:rPr>
      </w:pPr>
      <w:r w:rsidRPr="003B0C6E">
        <w:rPr>
          <w:rFonts w:cs="Arial"/>
          <w:szCs w:val="22"/>
        </w:rPr>
        <w:t>US DHHS</w:t>
      </w:r>
    </w:p>
    <w:p w14:paraId="2EA499BA" w14:textId="77777777" w:rsidR="00DB793A" w:rsidRPr="003B0C6E" w:rsidRDefault="00DB793A" w:rsidP="00DB793A">
      <w:pPr>
        <w:tabs>
          <w:tab w:val="left" w:pos="-90"/>
        </w:tabs>
        <w:jc w:val="both"/>
        <w:rPr>
          <w:rFonts w:cs="Arial"/>
          <w:szCs w:val="22"/>
        </w:rPr>
      </w:pPr>
      <w:r w:rsidRPr="003B0C6E">
        <w:rPr>
          <w:rFonts w:cs="Arial"/>
          <w:szCs w:val="22"/>
        </w:rPr>
        <w:t>Effect of Echinacea on Cytochrome P450</w:t>
      </w:r>
    </w:p>
    <w:p w14:paraId="7BAA40EB" w14:textId="77777777" w:rsidR="00DB793A" w:rsidRDefault="00DB793A" w:rsidP="00DB793A">
      <w:pPr>
        <w:tabs>
          <w:tab w:val="left" w:pos="-90"/>
        </w:tabs>
        <w:rPr>
          <w:rFonts w:cs="Arial"/>
          <w:szCs w:val="22"/>
        </w:rPr>
      </w:pPr>
      <w:r w:rsidRPr="003B0C6E">
        <w:rPr>
          <w:rFonts w:cs="Arial"/>
          <w:szCs w:val="22"/>
        </w:rPr>
        <w:t>The goals of this award are to conduct clinical pharmacology research that enhances the ability of the FDA to regulate drug use.</w:t>
      </w:r>
    </w:p>
    <w:p w14:paraId="6132A954" w14:textId="5E4EE88D" w:rsidR="0041572B" w:rsidRPr="00703CEA" w:rsidRDefault="00DB793A" w:rsidP="00703CEA">
      <w:pPr>
        <w:tabs>
          <w:tab w:val="left" w:pos="-90"/>
        </w:tabs>
        <w:rPr>
          <w:rFonts w:cs="Arial"/>
          <w:szCs w:val="22"/>
        </w:rPr>
      </w:pPr>
      <w:r>
        <w:rPr>
          <w:rFonts w:cs="Arial"/>
          <w:szCs w:val="22"/>
        </w:rPr>
        <w:t>(Role: co-I)</w:t>
      </w:r>
    </w:p>
    <w:sectPr w:rsidR="0041572B" w:rsidRPr="00703CEA" w:rsidSect="003F2EE2">
      <w:headerReference w:type="first" r:id="rId12"/>
      <w:footerReference w:type="first" r:id="rId13"/>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5EA49" w14:textId="77777777" w:rsidR="0056743D" w:rsidRDefault="0056743D">
      <w:r>
        <w:separator/>
      </w:r>
    </w:p>
  </w:endnote>
  <w:endnote w:type="continuationSeparator" w:id="0">
    <w:p w14:paraId="204591A0" w14:textId="77777777" w:rsidR="0056743D" w:rsidRDefault="0056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Batang">
    <w:altName w:val="바탕"/>
    <w:charset w:val="81"/>
    <w:family w:val="roman"/>
    <w:pitch w:val="variable"/>
    <w:sig w:usb0="B00002AF" w:usb1="69D77CFB" w:usb2="00000030" w:usb3="00000000" w:csb0="0008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492AC" w14:textId="77777777" w:rsidR="00A04942" w:rsidRDefault="00C67E3E">
    <w:pPr>
      <w:pStyle w:val="FormFooterBorder"/>
    </w:pPr>
    <w:r>
      <w:t>PHS 398/2590 (Rev. 06</w:t>
    </w:r>
    <w:r w:rsidR="00A04942">
      <w:t>/</w:t>
    </w:r>
    <w:r>
      <w:t>09</w:t>
    </w:r>
    <w:r w:rsidR="00A04942">
      <w:t>)</w:t>
    </w:r>
    <w:r w:rsidR="00A04942">
      <w:tab/>
      <w:t xml:space="preserve">Page </w:t>
    </w:r>
    <w:r w:rsidR="00A04942">
      <w:rPr>
        <w:rStyle w:val="PageNumber"/>
      </w:rPr>
      <w:t xml:space="preserve">    </w:t>
    </w:r>
    <w:r w:rsidR="00A04942">
      <w:tab/>
    </w:r>
    <w:r w:rsidR="00A04942">
      <w:rPr>
        <w:b/>
        <w:bCs/>
      </w:rPr>
      <w:t>Biographical Sketch Format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6678C" w14:textId="77777777" w:rsidR="0056743D" w:rsidRDefault="0056743D">
      <w:r>
        <w:separator/>
      </w:r>
    </w:p>
  </w:footnote>
  <w:footnote w:type="continuationSeparator" w:id="0">
    <w:p w14:paraId="482BC9EA" w14:textId="77777777" w:rsidR="0056743D" w:rsidRDefault="005674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A04942" w14:paraId="2E1088FF" w14:textId="77777777">
      <w:trPr>
        <w:trHeight w:hRule="exact" w:val="360"/>
        <w:jc w:val="center"/>
      </w:trPr>
      <w:tc>
        <w:tcPr>
          <w:tcW w:w="5328" w:type="dxa"/>
          <w:tcBorders>
            <w:left w:val="nil"/>
            <w:right w:val="nil"/>
          </w:tcBorders>
          <w:vAlign w:val="bottom"/>
        </w:tcPr>
        <w:p w14:paraId="58428A9A" w14:textId="77777777" w:rsidR="00A04942" w:rsidRDefault="00A04942" w:rsidP="00CE0951">
          <w:pPr>
            <w:pStyle w:val="PIHeader"/>
          </w:pPr>
          <w:r>
            <w:t>Principal Investigator/Program Director (Last, First, Middle):</w:t>
          </w:r>
        </w:p>
      </w:tc>
      <w:tc>
        <w:tcPr>
          <w:tcW w:w="5328" w:type="dxa"/>
          <w:tcBorders>
            <w:left w:val="nil"/>
            <w:right w:val="nil"/>
          </w:tcBorders>
          <w:vAlign w:val="center"/>
        </w:tcPr>
        <w:p w14:paraId="0BCC0CB7" w14:textId="77777777" w:rsidR="00A04942" w:rsidRDefault="00A04942" w:rsidP="00CE0951">
          <w:pPr>
            <w:pStyle w:val="DataField11pt-Single"/>
          </w:pPr>
        </w:p>
      </w:tc>
    </w:tr>
  </w:tbl>
  <w:p w14:paraId="4B64612C" w14:textId="77777777" w:rsidR="00A04942" w:rsidRDefault="00A04942">
    <w:pPr>
      <w:pStyle w:val="Header"/>
      <w:tabs>
        <w:tab w:val="clear" w:pos="8640"/>
        <w:tab w:val="right" w:pos="10800"/>
      </w:tabs>
      <w:spacing w:line="2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lvlText w:val="%1."/>
      <w:lvlJc w:val="left"/>
      <w:pPr>
        <w:tabs>
          <w:tab w:val="num" w:pos="1800"/>
        </w:tabs>
        <w:ind w:left="1800" w:hanging="360"/>
      </w:pPr>
    </w:lvl>
  </w:abstractNum>
  <w:abstractNum w:abstractNumId="1">
    <w:nsid w:val="FFFFFF7D"/>
    <w:multiLevelType w:val="singleLevel"/>
    <w:tmpl w:val="FD009D2A"/>
    <w:lvl w:ilvl="0">
      <w:start w:val="1"/>
      <w:numFmt w:val="decimal"/>
      <w:lvlText w:val="%1."/>
      <w:lvlJc w:val="left"/>
      <w:pPr>
        <w:tabs>
          <w:tab w:val="num" w:pos="1440"/>
        </w:tabs>
        <w:ind w:left="1440" w:hanging="360"/>
      </w:pPr>
    </w:lvl>
  </w:abstractNum>
  <w:abstractNum w:abstractNumId="2">
    <w:nsid w:val="FFFFFF7E"/>
    <w:multiLevelType w:val="singleLevel"/>
    <w:tmpl w:val="04488676"/>
    <w:lvl w:ilvl="0">
      <w:start w:val="1"/>
      <w:numFmt w:val="decimal"/>
      <w:lvlText w:val="%1."/>
      <w:lvlJc w:val="left"/>
      <w:pPr>
        <w:tabs>
          <w:tab w:val="num" w:pos="1080"/>
        </w:tabs>
        <w:ind w:left="1080" w:hanging="360"/>
      </w:pPr>
    </w:lvl>
  </w:abstractNum>
  <w:abstractNum w:abstractNumId="3">
    <w:nsid w:val="FFFFFF7F"/>
    <w:multiLevelType w:val="singleLevel"/>
    <w:tmpl w:val="2C6EE5CE"/>
    <w:lvl w:ilvl="0">
      <w:start w:val="1"/>
      <w:numFmt w:val="decimal"/>
      <w:lvlText w:val="%1."/>
      <w:lvlJc w:val="left"/>
      <w:pPr>
        <w:tabs>
          <w:tab w:val="num" w:pos="720"/>
        </w:tabs>
        <w:ind w:left="720" w:hanging="360"/>
      </w:pPr>
    </w:lvl>
  </w:abstractNum>
  <w:abstractNum w:abstractNumId="4">
    <w:nsid w:val="FFFFFF80"/>
    <w:multiLevelType w:val="singleLevel"/>
    <w:tmpl w:val="AB86BCA8"/>
    <w:lvl w:ilvl="0">
      <w:start w:val="1"/>
      <w:numFmt w:val="bullet"/>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lvlText w:val="%1."/>
      <w:lvlJc w:val="left"/>
      <w:pPr>
        <w:tabs>
          <w:tab w:val="num" w:pos="360"/>
        </w:tabs>
        <w:ind w:left="360" w:hanging="360"/>
      </w:pPr>
    </w:lvl>
  </w:abstractNum>
  <w:abstractNum w:abstractNumId="9">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1">
    <w:nsid w:val="0E5F144C"/>
    <w:multiLevelType w:val="hybridMultilevel"/>
    <w:tmpl w:val="D0B08382"/>
    <w:lvl w:ilvl="0" w:tplc="EB3E2C6C">
      <w:start w:val="1"/>
      <w:numFmt w:val="upperLetter"/>
      <w:lvlText w:val="%1."/>
      <w:lvlJc w:val="left"/>
      <w:pPr>
        <w:tabs>
          <w:tab w:val="num" w:pos="11070"/>
        </w:tabs>
        <w:ind w:left="11142" w:hanging="432"/>
      </w:pPr>
      <w:rPr>
        <w:rFonts w:hint="default"/>
      </w:rPr>
    </w:lvl>
    <w:lvl w:ilvl="1" w:tplc="0409000F">
      <w:start w:val="1"/>
      <w:numFmt w:val="decimal"/>
      <w:lvlText w:val="%2."/>
      <w:lvlJc w:val="left"/>
      <w:pPr>
        <w:tabs>
          <w:tab w:val="num" w:pos="12150"/>
        </w:tabs>
        <w:ind w:left="12150" w:hanging="360"/>
      </w:pPr>
    </w:lvl>
    <w:lvl w:ilvl="2" w:tplc="0409001B" w:tentative="1">
      <w:start w:val="1"/>
      <w:numFmt w:val="lowerRoman"/>
      <w:lvlText w:val="%3."/>
      <w:lvlJc w:val="right"/>
      <w:pPr>
        <w:tabs>
          <w:tab w:val="num" w:pos="12870"/>
        </w:tabs>
        <w:ind w:left="12870" w:hanging="180"/>
      </w:pPr>
    </w:lvl>
    <w:lvl w:ilvl="3" w:tplc="0409000F" w:tentative="1">
      <w:start w:val="1"/>
      <w:numFmt w:val="decimal"/>
      <w:lvlText w:val="%4."/>
      <w:lvlJc w:val="left"/>
      <w:pPr>
        <w:tabs>
          <w:tab w:val="num" w:pos="13590"/>
        </w:tabs>
        <w:ind w:left="13590" w:hanging="360"/>
      </w:pPr>
    </w:lvl>
    <w:lvl w:ilvl="4" w:tplc="04090019" w:tentative="1">
      <w:start w:val="1"/>
      <w:numFmt w:val="lowerLetter"/>
      <w:lvlText w:val="%5."/>
      <w:lvlJc w:val="left"/>
      <w:pPr>
        <w:tabs>
          <w:tab w:val="num" w:pos="14310"/>
        </w:tabs>
        <w:ind w:left="14310" w:hanging="360"/>
      </w:pPr>
    </w:lvl>
    <w:lvl w:ilvl="5" w:tplc="0409001B" w:tentative="1">
      <w:start w:val="1"/>
      <w:numFmt w:val="lowerRoman"/>
      <w:lvlText w:val="%6."/>
      <w:lvlJc w:val="right"/>
      <w:pPr>
        <w:tabs>
          <w:tab w:val="num" w:pos="15030"/>
        </w:tabs>
        <w:ind w:left="15030" w:hanging="180"/>
      </w:pPr>
    </w:lvl>
    <w:lvl w:ilvl="6" w:tplc="0409000F" w:tentative="1">
      <w:start w:val="1"/>
      <w:numFmt w:val="decimal"/>
      <w:lvlText w:val="%7."/>
      <w:lvlJc w:val="left"/>
      <w:pPr>
        <w:tabs>
          <w:tab w:val="num" w:pos="15750"/>
        </w:tabs>
        <w:ind w:left="15750" w:hanging="360"/>
      </w:pPr>
    </w:lvl>
    <w:lvl w:ilvl="7" w:tplc="04090019" w:tentative="1">
      <w:start w:val="1"/>
      <w:numFmt w:val="lowerLetter"/>
      <w:lvlText w:val="%8."/>
      <w:lvlJc w:val="left"/>
      <w:pPr>
        <w:tabs>
          <w:tab w:val="num" w:pos="16470"/>
        </w:tabs>
        <w:ind w:left="16470" w:hanging="360"/>
      </w:pPr>
    </w:lvl>
    <w:lvl w:ilvl="8" w:tplc="0409001B" w:tentative="1">
      <w:start w:val="1"/>
      <w:numFmt w:val="lowerRoman"/>
      <w:lvlText w:val="%9."/>
      <w:lvlJc w:val="right"/>
      <w:pPr>
        <w:tabs>
          <w:tab w:val="num" w:pos="17190"/>
        </w:tabs>
        <w:ind w:left="1719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5DA7B70"/>
    <w:multiLevelType w:val="hybridMultilevel"/>
    <w:tmpl w:val="C0DA1C7E"/>
    <w:lvl w:ilvl="0" w:tplc="F538086E">
      <w:start w:val="199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823F0C"/>
    <w:multiLevelType w:val="hybridMultilevel"/>
    <w:tmpl w:val="1A5C82BC"/>
    <w:lvl w:ilvl="0" w:tplc="DF72AD56">
      <w:start w:val="1"/>
      <w:numFmt w:val="decimal"/>
      <w:lvlText w:val="%1."/>
      <w:lvlJc w:val="left"/>
      <w:pPr>
        <w:tabs>
          <w:tab w:val="num" w:pos="792"/>
        </w:tabs>
        <w:ind w:left="792" w:hanging="432"/>
      </w:pPr>
      <w:rPr>
        <w:rFonts w:hint="default"/>
      </w:rPr>
    </w:lvl>
    <w:lvl w:ilvl="1" w:tplc="DD443E2A">
      <w:start w:val="4"/>
      <w:numFmt w:val="upperLetter"/>
      <w:lvlText w:val="%2."/>
      <w:lvlJc w:val="left"/>
      <w:pPr>
        <w:tabs>
          <w:tab w:val="num" w:pos="360"/>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2B5334"/>
    <w:multiLevelType w:val="multilevel"/>
    <w:tmpl w:val="838C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FF5DBF"/>
    <w:multiLevelType w:val="hybridMultilevel"/>
    <w:tmpl w:val="869CA858"/>
    <w:lvl w:ilvl="0" w:tplc="9446A794">
      <w:start w:val="200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E6512"/>
    <w:multiLevelType w:val="hybridMultilevel"/>
    <w:tmpl w:val="776AA75C"/>
    <w:lvl w:ilvl="0" w:tplc="C9820656">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6866D0"/>
    <w:multiLevelType w:val="hybridMultilevel"/>
    <w:tmpl w:val="FED864C6"/>
    <w:lvl w:ilvl="0" w:tplc="0409000F">
      <w:start w:val="1"/>
      <w:numFmt w:val="decimal"/>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2D395A"/>
    <w:multiLevelType w:val="hybridMultilevel"/>
    <w:tmpl w:val="CD8284F6"/>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7F7C068C"/>
    <w:multiLevelType w:val="hybridMultilevel"/>
    <w:tmpl w:val="4A84220A"/>
    <w:lvl w:ilvl="0" w:tplc="39641130">
      <w:start w:val="1"/>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0"/>
  </w:num>
  <w:num w:numId="13">
    <w:abstractNumId w:val="12"/>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20"/>
  </w:num>
  <w:num w:numId="27">
    <w:abstractNumId w:val="0"/>
  </w:num>
  <w:num w:numId="28">
    <w:abstractNumId w:val="12"/>
  </w:num>
  <w:num w:numId="29">
    <w:abstractNumId w:val="11"/>
  </w:num>
  <w:num w:numId="30">
    <w:abstractNumId w:val="14"/>
  </w:num>
  <w:num w:numId="31">
    <w:abstractNumId w:val="18"/>
  </w:num>
  <w:num w:numId="32">
    <w:abstractNumId w:val="15"/>
  </w:num>
  <w:num w:numId="33">
    <w:abstractNumId w:val="10"/>
  </w:num>
  <w:num w:numId="34">
    <w:abstractNumId w:val="19"/>
  </w:num>
  <w:num w:numId="35">
    <w:abstractNumId w:val="13"/>
  </w:num>
  <w:num w:numId="36">
    <w:abstractNumId w:val="16"/>
  </w:num>
  <w:num w:numId="37">
    <w:abstractNumId w:val="2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26E2"/>
    <w:rsid w:val="00023A7A"/>
    <w:rsid w:val="00071240"/>
    <w:rsid w:val="001019A3"/>
    <w:rsid w:val="00117D0C"/>
    <w:rsid w:val="001205A4"/>
    <w:rsid w:val="00131CD3"/>
    <w:rsid w:val="0014571A"/>
    <w:rsid w:val="00170D87"/>
    <w:rsid w:val="001862F5"/>
    <w:rsid w:val="001D7781"/>
    <w:rsid w:val="001E38CC"/>
    <w:rsid w:val="00246075"/>
    <w:rsid w:val="0028051C"/>
    <w:rsid w:val="002B227A"/>
    <w:rsid w:val="002B5601"/>
    <w:rsid w:val="002E5125"/>
    <w:rsid w:val="002F1099"/>
    <w:rsid w:val="00314BBD"/>
    <w:rsid w:val="0035045F"/>
    <w:rsid w:val="003F2EE2"/>
    <w:rsid w:val="003F2FA3"/>
    <w:rsid w:val="003F6A45"/>
    <w:rsid w:val="0041572B"/>
    <w:rsid w:val="00447F3A"/>
    <w:rsid w:val="004759D9"/>
    <w:rsid w:val="004C6D07"/>
    <w:rsid w:val="00503B4A"/>
    <w:rsid w:val="00503B57"/>
    <w:rsid w:val="005145BB"/>
    <w:rsid w:val="00517BFD"/>
    <w:rsid w:val="005372C3"/>
    <w:rsid w:val="0054471F"/>
    <w:rsid w:val="005522BD"/>
    <w:rsid w:val="0056743D"/>
    <w:rsid w:val="00593049"/>
    <w:rsid w:val="005C2BDD"/>
    <w:rsid w:val="005C54AA"/>
    <w:rsid w:val="005E5409"/>
    <w:rsid w:val="00601C69"/>
    <w:rsid w:val="00602473"/>
    <w:rsid w:val="00616BCC"/>
    <w:rsid w:val="006365EC"/>
    <w:rsid w:val="006A56FC"/>
    <w:rsid w:val="006C1E1F"/>
    <w:rsid w:val="006E469F"/>
    <w:rsid w:val="00703CEA"/>
    <w:rsid w:val="007632B8"/>
    <w:rsid w:val="008073EB"/>
    <w:rsid w:val="00814C7D"/>
    <w:rsid w:val="00843027"/>
    <w:rsid w:val="00874EBC"/>
    <w:rsid w:val="00885EDB"/>
    <w:rsid w:val="008D24EC"/>
    <w:rsid w:val="00916D25"/>
    <w:rsid w:val="009211D3"/>
    <w:rsid w:val="00934124"/>
    <w:rsid w:val="009F72E5"/>
    <w:rsid w:val="00A04942"/>
    <w:rsid w:val="00A52EF4"/>
    <w:rsid w:val="00A75A5E"/>
    <w:rsid w:val="00AE41C4"/>
    <w:rsid w:val="00B945AF"/>
    <w:rsid w:val="00BA45A0"/>
    <w:rsid w:val="00BB3C22"/>
    <w:rsid w:val="00BE7B22"/>
    <w:rsid w:val="00BF53C2"/>
    <w:rsid w:val="00BF6401"/>
    <w:rsid w:val="00C05C55"/>
    <w:rsid w:val="00C137DA"/>
    <w:rsid w:val="00C3113F"/>
    <w:rsid w:val="00C3419D"/>
    <w:rsid w:val="00C4536F"/>
    <w:rsid w:val="00C46ADA"/>
    <w:rsid w:val="00C67E3E"/>
    <w:rsid w:val="00C85025"/>
    <w:rsid w:val="00C852F3"/>
    <w:rsid w:val="00C918BD"/>
    <w:rsid w:val="00CA4A8A"/>
    <w:rsid w:val="00CD0BF6"/>
    <w:rsid w:val="00CE0951"/>
    <w:rsid w:val="00CF68A2"/>
    <w:rsid w:val="00D679E5"/>
    <w:rsid w:val="00D83360"/>
    <w:rsid w:val="00DA5AC1"/>
    <w:rsid w:val="00DB793A"/>
    <w:rsid w:val="00DD31B4"/>
    <w:rsid w:val="00E355C2"/>
    <w:rsid w:val="00E81FE1"/>
    <w:rsid w:val="00E90C6F"/>
    <w:rsid w:val="00EA244C"/>
    <w:rsid w:val="00EE15B0"/>
    <w:rsid w:val="00EE358F"/>
    <w:rsid w:val="00EF40C9"/>
    <w:rsid w:val="00EF69CD"/>
    <w:rsid w:val="00F07AB3"/>
    <w:rsid w:val="00F43060"/>
    <w:rsid w:val="00F620C5"/>
    <w:rsid w:val="00F77BA2"/>
    <w:rsid w:val="00F96CC2"/>
    <w:rsid w:val="00FA0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24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B4A"/>
    <w:pPr>
      <w:autoSpaceDE w:val="0"/>
      <w:autoSpaceDN w:val="0"/>
    </w:pPr>
    <w:rPr>
      <w:rFonts w:ascii="Arial" w:hAnsi="Arial"/>
      <w:sz w:val="22"/>
      <w:szCs w:val="24"/>
    </w:rPr>
  </w:style>
  <w:style w:type="paragraph" w:styleId="Heading1">
    <w:name w:val="heading 1"/>
    <w:basedOn w:val="Normal"/>
    <w:next w:val="Normal"/>
    <w:qFormat/>
    <w:rsid w:val="00DA5AC1"/>
    <w:pPr>
      <w:jc w:val="center"/>
      <w:outlineLvl w:val="0"/>
    </w:pPr>
    <w:rPr>
      <w:rFonts w:cs="Arial"/>
      <w:b/>
      <w:bCs/>
      <w:szCs w:val="22"/>
    </w:rPr>
  </w:style>
  <w:style w:type="paragraph" w:styleId="Heading2">
    <w:name w:val="heading 2"/>
    <w:basedOn w:val="Normal"/>
    <w:next w:val="Normal"/>
    <w:qFormat/>
    <w:rsid w:val="00DA5AC1"/>
    <w:pPr>
      <w:keepNext/>
      <w:jc w:val="center"/>
      <w:outlineLvl w:val="1"/>
    </w:pPr>
    <w:rPr>
      <w:rFonts w:cs="Arial"/>
      <w:b/>
      <w:bCs/>
      <w:sz w:val="28"/>
      <w:szCs w:val="28"/>
    </w:rPr>
  </w:style>
  <w:style w:type="paragraph" w:styleId="Heading5">
    <w:name w:val="heading 5"/>
    <w:basedOn w:val="Normal"/>
    <w:next w:val="Normal"/>
    <w:link w:val="Heading5Char"/>
    <w:semiHidden/>
    <w:unhideWhenUsed/>
    <w:qFormat/>
    <w:rsid w:val="001019A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A5AC1"/>
    <w:rPr>
      <w:rFonts w:ascii="Times" w:hAnsi="Times" w:cs="Times"/>
    </w:rPr>
  </w:style>
  <w:style w:type="paragraph" w:styleId="ListBullet2">
    <w:name w:val="List Bullet 2"/>
    <w:basedOn w:val="Normal"/>
    <w:autoRedefine/>
    <w:rsid w:val="00DA5AC1"/>
    <w:rPr>
      <w:rFonts w:ascii="Times" w:hAnsi="Times" w:cs="Times"/>
    </w:rPr>
  </w:style>
  <w:style w:type="paragraph" w:styleId="ListBullet3">
    <w:name w:val="List Bullet 3"/>
    <w:basedOn w:val="Normal"/>
    <w:autoRedefine/>
    <w:rsid w:val="00DA5AC1"/>
    <w:rPr>
      <w:rFonts w:ascii="Times" w:hAnsi="Times" w:cs="Times"/>
    </w:rPr>
  </w:style>
  <w:style w:type="paragraph" w:styleId="ListBullet4">
    <w:name w:val="List Bullet 4"/>
    <w:basedOn w:val="Normal"/>
    <w:autoRedefine/>
    <w:rsid w:val="00DA5AC1"/>
    <w:rPr>
      <w:rFonts w:ascii="Times" w:hAnsi="Times" w:cs="Times"/>
    </w:rPr>
  </w:style>
  <w:style w:type="paragraph" w:styleId="ListBullet5">
    <w:name w:val="List Bullet 5"/>
    <w:basedOn w:val="Normal"/>
    <w:autoRedefine/>
    <w:rsid w:val="00DA5AC1"/>
    <w:rPr>
      <w:rFonts w:ascii="Times" w:hAnsi="Times" w:cs="Times"/>
    </w:rPr>
  </w:style>
  <w:style w:type="paragraph" w:styleId="ListNumber">
    <w:name w:val="List Number"/>
    <w:basedOn w:val="Normal"/>
    <w:rsid w:val="00DA5AC1"/>
    <w:rPr>
      <w:rFonts w:ascii="Times" w:hAnsi="Times" w:cs="Times"/>
    </w:rPr>
  </w:style>
  <w:style w:type="paragraph" w:styleId="ListNumber2">
    <w:name w:val="List Number 2"/>
    <w:basedOn w:val="Normal"/>
    <w:rsid w:val="00DA5AC1"/>
    <w:rPr>
      <w:rFonts w:ascii="Times" w:hAnsi="Times" w:cs="Times"/>
    </w:rPr>
  </w:style>
  <w:style w:type="paragraph" w:styleId="ListNumber3">
    <w:name w:val="List Number 3"/>
    <w:basedOn w:val="Normal"/>
    <w:rsid w:val="00DA5AC1"/>
    <w:rPr>
      <w:rFonts w:ascii="Times" w:hAnsi="Times" w:cs="Times"/>
    </w:rPr>
  </w:style>
  <w:style w:type="paragraph" w:styleId="ListNumber4">
    <w:name w:val="List Number 4"/>
    <w:basedOn w:val="Normal"/>
    <w:rsid w:val="00DA5AC1"/>
    <w:rPr>
      <w:rFonts w:ascii="Times" w:hAnsi="Times" w:cs="Times"/>
    </w:rPr>
  </w:style>
  <w:style w:type="paragraph" w:styleId="ListNumber5">
    <w:name w:val="List Number 5"/>
    <w:basedOn w:val="Normal"/>
    <w:rsid w:val="00DA5AC1"/>
    <w:rPr>
      <w:rFonts w:ascii="Times" w:hAnsi="Times" w:cs="Times"/>
    </w:rPr>
  </w:style>
  <w:style w:type="paragraph" w:customStyle="1" w:styleId="QuickA">
    <w:name w:val="Quick A."/>
    <w:basedOn w:val="Normal"/>
    <w:rsid w:val="00DA5AC1"/>
    <w:pPr>
      <w:widowControl w:val="0"/>
    </w:pPr>
  </w:style>
  <w:style w:type="paragraph" w:customStyle="1" w:styleId="ReminderList1">
    <w:name w:val="Reminder List 1"/>
    <w:basedOn w:val="Normal"/>
    <w:rsid w:val="00DA5AC1"/>
    <w:pPr>
      <w:tabs>
        <w:tab w:val="left" w:pos="360"/>
      </w:tabs>
      <w:spacing w:after="120" w:line="260" w:lineRule="atLeast"/>
    </w:pPr>
    <w:rPr>
      <w:rFonts w:ascii="Helvetica" w:hAnsi="Helvetica" w:cs="Helvetica"/>
      <w:b/>
      <w:bCs/>
      <w:color w:val="000000"/>
      <w:szCs w:val="22"/>
    </w:rPr>
  </w:style>
  <w:style w:type="paragraph" w:customStyle="1" w:styleId="ReminderList2">
    <w:name w:val="Reminder List 2"/>
    <w:basedOn w:val="Normal"/>
    <w:rsid w:val="00DA5AC1"/>
    <w:pPr>
      <w:tabs>
        <w:tab w:val="left" w:pos="720"/>
      </w:tabs>
      <w:spacing w:after="60" w:line="260" w:lineRule="atLeast"/>
    </w:pPr>
    <w:rPr>
      <w:rFonts w:ascii="Helvetica" w:hAnsi="Helvetica" w:cs="Helvetica"/>
      <w:color w:val="000000"/>
      <w:szCs w:val="22"/>
    </w:rPr>
  </w:style>
  <w:style w:type="paragraph" w:customStyle="1" w:styleId="ReminderList3">
    <w:name w:val="Reminder List 3"/>
    <w:basedOn w:val="Normal"/>
    <w:rsid w:val="00DA5AC1"/>
    <w:pPr>
      <w:tabs>
        <w:tab w:val="left" w:pos="1080"/>
      </w:tabs>
      <w:spacing w:after="60"/>
    </w:pPr>
    <w:rPr>
      <w:rFonts w:ascii="Helvetica" w:hAnsi="Helvetica" w:cs="Helvetica"/>
      <w:szCs w:val="22"/>
    </w:rPr>
  </w:style>
  <w:style w:type="paragraph" w:styleId="BodyTextIndent">
    <w:name w:val="Body Text Indent"/>
    <w:basedOn w:val="Normal"/>
    <w:rsid w:val="00DA5AC1"/>
    <w:pPr>
      <w:ind w:left="720"/>
      <w:jc w:val="both"/>
    </w:pPr>
    <w:rPr>
      <w:rFonts w:cs="Arial"/>
      <w:color w:val="FF0000"/>
      <w:sz w:val="20"/>
      <w:szCs w:val="20"/>
    </w:rPr>
  </w:style>
  <w:style w:type="paragraph" w:styleId="NormalWeb">
    <w:name w:val="Normal (Web)"/>
    <w:basedOn w:val="Normal"/>
    <w:rsid w:val="00DA5AC1"/>
    <w:pPr>
      <w:autoSpaceDE/>
      <w:autoSpaceDN/>
      <w:spacing w:before="100" w:beforeAutospacing="1" w:after="100" w:afterAutospacing="1"/>
    </w:pPr>
    <w:rPr>
      <w:rFonts w:eastAsia="Arial Unicode MS"/>
    </w:rPr>
  </w:style>
  <w:style w:type="paragraph" w:styleId="Header">
    <w:name w:val="header"/>
    <w:basedOn w:val="Normal"/>
    <w:link w:val="HeaderChar"/>
    <w:rsid w:val="00DA5AC1"/>
    <w:pPr>
      <w:tabs>
        <w:tab w:val="center" w:pos="4320"/>
        <w:tab w:val="right" w:pos="8640"/>
      </w:tabs>
    </w:pPr>
  </w:style>
  <w:style w:type="paragraph" w:customStyle="1" w:styleId="DataField10pt">
    <w:name w:val="Data Field 10pt"/>
    <w:basedOn w:val="Normal"/>
    <w:rsid w:val="00DA5AC1"/>
    <w:rPr>
      <w:rFonts w:cs="Arial"/>
      <w:sz w:val="20"/>
      <w:szCs w:val="20"/>
    </w:rPr>
  </w:style>
  <w:style w:type="paragraph" w:customStyle="1" w:styleId="DataField11pt-Single">
    <w:name w:val="Data Field 11pt-Single"/>
    <w:basedOn w:val="Normal"/>
    <w:link w:val="DataField11pt-SingleChar"/>
    <w:rsid w:val="00DA5AC1"/>
    <w:rPr>
      <w:rFonts w:cs="Arial"/>
      <w:szCs w:val="20"/>
    </w:rPr>
  </w:style>
  <w:style w:type="paragraph" w:styleId="Footer">
    <w:name w:val="footer"/>
    <w:basedOn w:val="Normal"/>
    <w:rsid w:val="00DA5AC1"/>
    <w:pPr>
      <w:tabs>
        <w:tab w:val="center" w:pos="4320"/>
        <w:tab w:val="right" w:pos="8640"/>
      </w:tabs>
    </w:pPr>
  </w:style>
  <w:style w:type="character" w:styleId="PageNumber">
    <w:name w:val="page number"/>
    <w:rsid w:val="00DA5AC1"/>
    <w:rPr>
      <w:rFonts w:ascii="Arial" w:hAnsi="Arial"/>
      <w:sz w:val="20"/>
      <w:u w:val="single"/>
    </w:rPr>
  </w:style>
  <w:style w:type="paragraph" w:customStyle="1" w:styleId="FormFooter">
    <w:name w:val="Form Footer"/>
    <w:basedOn w:val="Normal"/>
    <w:rsid w:val="00DA5AC1"/>
    <w:pPr>
      <w:tabs>
        <w:tab w:val="center" w:pos="5328"/>
        <w:tab w:val="right" w:pos="10728"/>
      </w:tabs>
      <w:ind w:left="58"/>
    </w:pPr>
    <w:rPr>
      <w:rFonts w:cs="Arial"/>
      <w:sz w:val="16"/>
      <w:szCs w:val="16"/>
    </w:rPr>
  </w:style>
  <w:style w:type="paragraph" w:customStyle="1" w:styleId="FormFooterBorder">
    <w:name w:val="FormFooter/Border"/>
    <w:basedOn w:val="Footer"/>
    <w:rsid w:val="00DA5AC1"/>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DA5AC1"/>
    <w:pPr>
      <w:spacing w:before="40" w:after="40"/>
      <w:jc w:val="center"/>
    </w:pPr>
    <w:rPr>
      <w:rFonts w:cs="Arial"/>
      <w:i/>
      <w:iCs/>
      <w:sz w:val="16"/>
      <w:szCs w:val="16"/>
    </w:rPr>
  </w:style>
  <w:style w:type="paragraph" w:customStyle="1" w:styleId="NameofApplicant">
    <w:name w:val="Name of Applicant"/>
    <w:basedOn w:val="Normal"/>
    <w:rsid w:val="00DA5AC1"/>
    <w:rPr>
      <w:rFonts w:cs="Arial"/>
      <w:sz w:val="16"/>
      <w:szCs w:val="15"/>
    </w:rPr>
  </w:style>
  <w:style w:type="paragraph" w:customStyle="1" w:styleId="Arial10BoldText">
    <w:name w:val="Arial10BoldText"/>
    <w:basedOn w:val="Normal"/>
    <w:pPr>
      <w:spacing w:before="20" w:after="20"/>
    </w:pPr>
    <w:rPr>
      <w:rFonts w:cs="Arial"/>
      <w:b/>
      <w:bCs/>
      <w:sz w:val="20"/>
      <w:szCs w:val="20"/>
    </w:rPr>
  </w:style>
  <w:style w:type="paragraph" w:customStyle="1" w:styleId="FormFieldCaption">
    <w:name w:val="Form Field Caption"/>
    <w:basedOn w:val="Normal"/>
    <w:rsid w:val="00DA5AC1"/>
    <w:pPr>
      <w:tabs>
        <w:tab w:val="left" w:pos="270"/>
      </w:tabs>
    </w:pPr>
    <w:rPr>
      <w:rFonts w:cs="Arial"/>
      <w:sz w:val="16"/>
      <w:szCs w:val="16"/>
    </w:rPr>
  </w:style>
  <w:style w:type="paragraph" w:customStyle="1" w:styleId="FormFieldCaption7pt">
    <w:name w:val="Form Field Caption 7pt"/>
    <w:basedOn w:val="Normal"/>
    <w:rsid w:val="00DA5AC1"/>
    <w:pPr>
      <w:tabs>
        <w:tab w:val="left" w:pos="252"/>
      </w:tabs>
    </w:pPr>
    <w:rPr>
      <w:rFonts w:cs="Arial"/>
      <w:sz w:val="14"/>
      <w:szCs w:val="14"/>
    </w:rPr>
  </w:style>
  <w:style w:type="paragraph" w:customStyle="1" w:styleId="PIHeader">
    <w:name w:val="PI Header"/>
    <w:basedOn w:val="Normal"/>
    <w:rsid w:val="00DA5AC1"/>
    <w:pPr>
      <w:spacing w:after="40"/>
      <w:ind w:left="864"/>
    </w:pPr>
    <w:rPr>
      <w:rFonts w:cs="Arial"/>
      <w:noProof/>
      <w:sz w:val="16"/>
      <w:szCs w:val="20"/>
    </w:rPr>
  </w:style>
  <w:style w:type="character" w:customStyle="1" w:styleId="DataField11pt-SingleChar">
    <w:name w:val="Data Field 11pt-Single Char"/>
    <w:link w:val="DataField11pt-Single"/>
    <w:rsid w:val="00843027"/>
    <w:rPr>
      <w:rFonts w:ascii="Arial" w:hAnsi="Arial" w:cs="Arial"/>
      <w:sz w:val="22"/>
    </w:rPr>
  </w:style>
  <w:style w:type="paragraph" w:customStyle="1" w:styleId="HeadNoteNotItalics">
    <w:name w:val="HeadNoteNotItalics"/>
    <w:basedOn w:val="HeadingNote"/>
    <w:rsid w:val="00DA5AC1"/>
    <w:rPr>
      <w:i w:val="0"/>
    </w:rPr>
  </w:style>
  <w:style w:type="character" w:styleId="Emphasis">
    <w:name w:val="Emphasis"/>
    <w:qFormat/>
    <w:rsid w:val="00DA5AC1"/>
    <w:rPr>
      <w:i/>
      <w:iCs/>
    </w:rPr>
  </w:style>
  <w:style w:type="character" w:styleId="Hyperlink">
    <w:name w:val="Hyperlink"/>
    <w:rsid w:val="00DA5AC1"/>
    <w:rPr>
      <w:color w:val="0000FF"/>
      <w:u w:val="single"/>
    </w:rPr>
  </w:style>
  <w:style w:type="character" w:styleId="Strong">
    <w:name w:val="Strong"/>
    <w:qFormat/>
    <w:rsid w:val="00DA5AC1"/>
    <w:rPr>
      <w:b/>
      <w:bCs/>
    </w:rPr>
  </w:style>
  <w:style w:type="paragraph" w:styleId="Subtitle">
    <w:name w:val="Subtitle"/>
    <w:basedOn w:val="Normal"/>
    <w:next w:val="Normal"/>
    <w:link w:val="SubtitleChar"/>
    <w:qFormat/>
    <w:rsid w:val="00DA5AC1"/>
    <w:pPr>
      <w:keepNext/>
      <w:spacing w:before="360" w:after="120"/>
      <w:outlineLvl w:val="1"/>
    </w:pPr>
    <w:rPr>
      <w:b/>
    </w:rPr>
  </w:style>
  <w:style w:type="character" w:customStyle="1" w:styleId="SubtitleChar">
    <w:name w:val="Subtitle Char"/>
    <w:link w:val="Subtitle"/>
    <w:rsid w:val="00DA5AC1"/>
    <w:rPr>
      <w:rFonts w:ascii="Arial" w:hAnsi="Arial"/>
      <w:b/>
      <w:sz w:val="22"/>
      <w:szCs w:val="24"/>
    </w:rPr>
  </w:style>
  <w:style w:type="paragraph" w:customStyle="1" w:styleId="Subtitle2">
    <w:name w:val="Subtitle 2"/>
    <w:basedOn w:val="Subtitle"/>
    <w:rsid w:val="00DA5AC1"/>
    <w:pPr>
      <w:spacing w:before="240" w:after="0"/>
    </w:pPr>
    <w:rPr>
      <w:bCs/>
      <w:szCs w:val="20"/>
      <w:u w:val="single"/>
    </w:rPr>
  </w:style>
  <w:style w:type="paragraph" w:styleId="PlainText">
    <w:name w:val="Plain Text"/>
    <w:basedOn w:val="Normal"/>
    <w:link w:val="PlainTextChar"/>
    <w:uiPriority w:val="99"/>
    <w:unhideWhenUsed/>
    <w:rsid w:val="00C67E3E"/>
    <w:pPr>
      <w:autoSpaceDE/>
      <w:autoSpaceDN/>
    </w:pPr>
    <w:rPr>
      <w:rFonts w:ascii="Consolas" w:eastAsia="Calibri" w:hAnsi="Consolas"/>
      <w:sz w:val="21"/>
      <w:szCs w:val="21"/>
    </w:rPr>
  </w:style>
  <w:style w:type="character" w:customStyle="1" w:styleId="PlainTextChar">
    <w:name w:val="Plain Text Char"/>
    <w:link w:val="PlainText"/>
    <w:uiPriority w:val="99"/>
    <w:rsid w:val="00C67E3E"/>
    <w:rPr>
      <w:rFonts w:ascii="Consolas" w:eastAsia="Calibri" w:hAnsi="Consolas" w:cs="Times New Roman"/>
      <w:sz w:val="21"/>
      <w:szCs w:val="21"/>
    </w:rPr>
  </w:style>
  <w:style w:type="character" w:styleId="CommentReference">
    <w:name w:val="annotation reference"/>
    <w:basedOn w:val="DefaultParagraphFont"/>
    <w:rsid w:val="00503B4A"/>
    <w:rPr>
      <w:sz w:val="16"/>
      <w:szCs w:val="16"/>
    </w:rPr>
  </w:style>
  <w:style w:type="paragraph" w:styleId="CommentText">
    <w:name w:val="annotation text"/>
    <w:basedOn w:val="Normal"/>
    <w:link w:val="CommentTextChar"/>
    <w:rsid w:val="00503B4A"/>
    <w:rPr>
      <w:sz w:val="20"/>
      <w:szCs w:val="20"/>
    </w:rPr>
  </w:style>
  <w:style w:type="character" w:customStyle="1" w:styleId="CommentTextChar">
    <w:name w:val="Comment Text Char"/>
    <w:basedOn w:val="DefaultParagraphFont"/>
    <w:link w:val="CommentText"/>
    <w:rsid w:val="00503B4A"/>
    <w:rPr>
      <w:rFonts w:ascii="Arial" w:hAnsi="Arial"/>
    </w:rPr>
  </w:style>
  <w:style w:type="paragraph" w:styleId="CommentSubject">
    <w:name w:val="annotation subject"/>
    <w:basedOn w:val="CommentText"/>
    <w:next w:val="CommentText"/>
    <w:link w:val="CommentSubjectChar"/>
    <w:rsid w:val="00503B4A"/>
    <w:rPr>
      <w:b/>
      <w:bCs/>
    </w:rPr>
  </w:style>
  <w:style w:type="character" w:customStyle="1" w:styleId="CommentSubjectChar">
    <w:name w:val="Comment Subject Char"/>
    <w:basedOn w:val="CommentTextChar"/>
    <w:link w:val="CommentSubject"/>
    <w:rsid w:val="00503B4A"/>
    <w:rPr>
      <w:rFonts w:ascii="Arial" w:hAnsi="Arial"/>
      <w:b/>
      <w:bCs/>
    </w:rPr>
  </w:style>
  <w:style w:type="paragraph" w:styleId="BalloonText">
    <w:name w:val="Balloon Text"/>
    <w:basedOn w:val="Normal"/>
    <w:link w:val="BalloonTextChar"/>
    <w:rsid w:val="00503B4A"/>
    <w:rPr>
      <w:rFonts w:ascii="Segoe UI" w:hAnsi="Segoe UI" w:cs="Segoe UI"/>
      <w:sz w:val="18"/>
      <w:szCs w:val="18"/>
    </w:rPr>
  </w:style>
  <w:style w:type="character" w:customStyle="1" w:styleId="BalloonTextChar">
    <w:name w:val="Balloon Text Char"/>
    <w:basedOn w:val="DefaultParagraphFont"/>
    <w:link w:val="BalloonText"/>
    <w:rsid w:val="00503B4A"/>
    <w:rPr>
      <w:rFonts w:ascii="Segoe UI" w:hAnsi="Segoe UI" w:cs="Segoe UI"/>
      <w:sz w:val="18"/>
      <w:szCs w:val="18"/>
    </w:rPr>
  </w:style>
  <w:style w:type="paragraph" w:customStyle="1" w:styleId="OMBInfo">
    <w:name w:val="OMB Info"/>
    <w:basedOn w:val="Normal"/>
    <w:qFormat/>
    <w:rsid w:val="002B227A"/>
    <w:pPr>
      <w:spacing w:after="120"/>
      <w:jc w:val="right"/>
    </w:pPr>
    <w:rPr>
      <w:sz w:val="16"/>
    </w:rPr>
  </w:style>
  <w:style w:type="character" w:customStyle="1" w:styleId="Heading5Char">
    <w:name w:val="Heading 5 Char"/>
    <w:basedOn w:val="DefaultParagraphFont"/>
    <w:link w:val="Heading5"/>
    <w:semiHidden/>
    <w:rsid w:val="001019A3"/>
    <w:rPr>
      <w:rFonts w:asciiTheme="majorHAnsi" w:eastAsiaTheme="majorEastAsia" w:hAnsiTheme="majorHAnsi" w:cstheme="majorBidi"/>
      <w:color w:val="2E74B5" w:themeColor="accent1" w:themeShade="BF"/>
      <w:sz w:val="22"/>
      <w:szCs w:val="24"/>
    </w:rPr>
  </w:style>
  <w:style w:type="paragraph" w:styleId="BodyText">
    <w:name w:val="Body Text"/>
    <w:basedOn w:val="Normal"/>
    <w:link w:val="BodyTextChar"/>
    <w:rsid w:val="001019A3"/>
    <w:pPr>
      <w:spacing w:after="120"/>
    </w:pPr>
  </w:style>
  <w:style w:type="character" w:customStyle="1" w:styleId="BodyTextChar">
    <w:name w:val="Body Text Char"/>
    <w:basedOn w:val="DefaultParagraphFont"/>
    <w:link w:val="BodyText"/>
    <w:rsid w:val="001019A3"/>
    <w:rPr>
      <w:rFonts w:ascii="Arial" w:hAnsi="Arial"/>
      <w:sz w:val="22"/>
      <w:szCs w:val="24"/>
    </w:rPr>
  </w:style>
  <w:style w:type="paragraph" w:styleId="List">
    <w:name w:val="List"/>
    <w:basedOn w:val="Normal"/>
    <w:rsid w:val="001019A3"/>
    <w:pPr>
      <w:ind w:left="360" w:hanging="360"/>
      <w:contextualSpacing/>
    </w:pPr>
  </w:style>
  <w:style w:type="paragraph" w:customStyle="1" w:styleId="NormalnoIndent">
    <w:name w:val="Normal no Indent"/>
    <w:basedOn w:val="Normal"/>
    <w:rsid w:val="001019A3"/>
    <w:pPr>
      <w:spacing w:line="240" w:lineRule="exact"/>
      <w:jc w:val="both"/>
    </w:pPr>
  </w:style>
  <w:style w:type="paragraph" w:customStyle="1" w:styleId="datafield11pt-single0">
    <w:name w:val="datafield11pt-single"/>
    <w:basedOn w:val="Normal"/>
    <w:rsid w:val="001019A3"/>
    <w:rPr>
      <w:rFonts w:cs="Arial"/>
      <w:szCs w:val="22"/>
    </w:rPr>
  </w:style>
  <w:style w:type="paragraph" w:styleId="ListParagraph">
    <w:name w:val="List Paragraph"/>
    <w:basedOn w:val="Normal"/>
    <w:uiPriority w:val="34"/>
    <w:qFormat/>
    <w:rsid w:val="001019A3"/>
    <w:pPr>
      <w:autoSpaceDE/>
      <w:autoSpaceDN/>
      <w:ind w:left="720"/>
    </w:pPr>
    <w:rPr>
      <w:rFonts w:ascii="Calibri" w:eastAsia="Calibri" w:hAnsi="Calibri"/>
      <w:szCs w:val="22"/>
    </w:rPr>
  </w:style>
  <w:style w:type="character" w:customStyle="1" w:styleId="DataField11ptChar">
    <w:name w:val="Data Field 11pt Char"/>
    <w:basedOn w:val="DefaultParagraphFont"/>
    <w:link w:val="DataField11pt"/>
    <w:locked/>
    <w:rsid w:val="001019A3"/>
    <w:rPr>
      <w:rFonts w:ascii="Arial" w:hAnsi="Arial" w:cs="Arial"/>
    </w:rPr>
  </w:style>
  <w:style w:type="paragraph" w:customStyle="1" w:styleId="DataField11pt">
    <w:name w:val="Data Field 11pt"/>
    <w:basedOn w:val="Normal"/>
    <w:link w:val="DataField11ptChar"/>
    <w:rsid w:val="001019A3"/>
    <w:pPr>
      <w:spacing w:line="300" w:lineRule="exact"/>
    </w:pPr>
    <w:rPr>
      <w:rFonts w:cs="Arial"/>
      <w:sz w:val="20"/>
      <w:szCs w:val="20"/>
    </w:rPr>
  </w:style>
  <w:style w:type="paragraph" w:styleId="Date">
    <w:name w:val="Date"/>
    <w:basedOn w:val="Normal"/>
    <w:next w:val="Normal"/>
    <w:link w:val="DateChar"/>
    <w:rsid w:val="002F1099"/>
    <w:rPr>
      <w:rFonts w:ascii="Times" w:hAnsi="Times"/>
      <w:sz w:val="24"/>
    </w:rPr>
  </w:style>
  <w:style w:type="character" w:customStyle="1" w:styleId="DateChar">
    <w:name w:val="Date Char"/>
    <w:basedOn w:val="DefaultParagraphFont"/>
    <w:link w:val="Date"/>
    <w:rsid w:val="002F1099"/>
    <w:rPr>
      <w:rFonts w:ascii="Times" w:hAnsi="Times"/>
      <w:sz w:val="24"/>
      <w:szCs w:val="24"/>
    </w:rPr>
  </w:style>
  <w:style w:type="character" w:customStyle="1" w:styleId="HeaderChar">
    <w:name w:val="Header Char"/>
    <w:link w:val="Header"/>
    <w:rsid w:val="00DB793A"/>
    <w:rPr>
      <w:rFonts w:ascii="Arial" w:hAnsi="Arial"/>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B4A"/>
    <w:pPr>
      <w:autoSpaceDE w:val="0"/>
      <w:autoSpaceDN w:val="0"/>
    </w:pPr>
    <w:rPr>
      <w:rFonts w:ascii="Arial" w:hAnsi="Arial"/>
      <w:sz w:val="22"/>
      <w:szCs w:val="24"/>
    </w:rPr>
  </w:style>
  <w:style w:type="paragraph" w:styleId="Heading1">
    <w:name w:val="heading 1"/>
    <w:basedOn w:val="Normal"/>
    <w:next w:val="Normal"/>
    <w:qFormat/>
    <w:rsid w:val="00DA5AC1"/>
    <w:pPr>
      <w:jc w:val="center"/>
      <w:outlineLvl w:val="0"/>
    </w:pPr>
    <w:rPr>
      <w:rFonts w:cs="Arial"/>
      <w:b/>
      <w:bCs/>
      <w:szCs w:val="22"/>
    </w:rPr>
  </w:style>
  <w:style w:type="paragraph" w:styleId="Heading2">
    <w:name w:val="heading 2"/>
    <w:basedOn w:val="Normal"/>
    <w:next w:val="Normal"/>
    <w:qFormat/>
    <w:rsid w:val="00DA5AC1"/>
    <w:pPr>
      <w:keepNext/>
      <w:jc w:val="center"/>
      <w:outlineLvl w:val="1"/>
    </w:pPr>
    <w:rPr>
      <w:rFonts w:cs="Arial"/>
      <w:b/>
      <w:bCs/>
      <w:sz w:val="28"/>
      <w:szCs w:val="28"/>
    </w:rPr>
  </w:style>
  <w:style w:type="paragraph" w:styleId="Heading5">
    <w:name w:val="heading 5"/>
    <w:basedOn w:val="Normal"/>
    <w:next w:val="Normal"/>
    <w:link w:val="Heading5Char"/>
    <w:semiHidden/>
    <w:unhideWhenUsed/>
    <w:qFormat/>
    <w:rsid w:val="001019A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A5AC1"/>
    <w:rPr>
      <w:rFonts w:ascii="Times" w:hAnsi="Times" w:cs="Times"/>
    </w:rPr>
  </w:style>
  <w:style w:type="paragraph" w:styleId="ListBullet2">
    <w:name w:val="List Bullet 2"/>
    <w:basedOn w:val="Normal"/>
    <w:autoRedefine/>
    <w:rsid w:val="00DA5AC1"/>
    <w:rPr>
      <w:rFonts w:ascii="Times" w:hAnsi="Times" w:cs="Times"/>
    </w:rPr>
  </w:style>
  <w:style w:type="paragraph" w:styleId="ListBullet3">
    <w:name w:val="List Bullet 3"/>
    <w:basedOn w:val="Normal"/>
    <w:autoRedefine/>
    <w:rsid w:val="00DA5AC1"/>
    <w:rPr>
      <w:rFonts w:ascii="Times" w:hAnsi="Times" w:cs="Times"/>
    </w:rPr>
  </w:style>
  <w:style w:type="paragraph" w:styleId="ListBullet4">
    <w:name w:val="List Bullet 4"/>
    <w:basedOn w:val="Normal"/>
    <w:autoRedefine/>
    <w:rsid w:val="00DA5AC1"/>
    <w:rPr>
      <w:rFonts w:ascii="Times" w:hAnsi="Times" w:cs="Times"/>
    </w:rPr>
  </w:style>
  <w:style w:type="paragraph" w:styleId="ListBullet5">
    <w:name w:val="List Bullet 5"/>
    <w:basedOn w:val="Normal"/>
    <w:autoRedefine/>
    <w:rsid w:val="00DA5AC1"/>
    <w:rPr>
      <w:rFonts w:ascii="Times" w:hAnsi="Times" w:cs="Times"/>
    </w:rPr>
  </w:style>
  <w:style w:type="paragraph" w:styleId="ListNumber">
    <w:name w:val="List Number"/>
    <w:basedOn w:val="Normal"/>
    <w:rsid w:val="00DA5AC1"/>
    <w:rPr>
      <w:rFonts w:ascii="Times" w:hAnsi="Times" w:cs="Times"/>
    </w:rPr>
  </w:style>
  <w:style w:type="paragraph" w:styleId="ListNumber2">
    <w:name w:val="List Number 2"/>
    <w:basedOn w:val="Normal"/>
    <w:rsid w:val="00DA5AC1"/>
    <w:rPr>
      <w:rFonts w:ascii="Times" w:hAnsi="Times" w:cs="Times"/>
    </w:rPr>
  </w:style>
  <w:style w:type="paragraph" w:styleId="ListNumber3">
    <w:name w:val="List Number 3"/>
    <w:basedOn w:val="Normal"/>
    <w:rsid w:val="00DA5AC1"/>
    <w:rPr>
      <w:rFonts w:ascii="Times" w:hAnsi="Times" w:cs="Times"/>
    </w:rPr>
  </w:style>
  <w:style w:type="paragraph" w:styleId="ListNumber4">
    <w:name w:val="List Number 4"/>
    <w:basedOn w:val="Normal"/>
    <w:rsid w:val="00DA5AC1"/>
    <w:rPr>
      <w:rFonts w:ascii="Times" w:hAnsi="Times" w:cs="Times"/>
    </w:rPr>
  </w:style>
  <w:style w:type="paragraph" w:styleId="ListNumber5">
    <w:name w:val="List Number 5"/>
    <w:basedOn w:val="Normal"/>
    <w:rsid w:val="00DA5AC1"/>
    <w:rPr>
      <w:rFonts w:ascii="Times" w:hAnsi="Times" w:cs="Times"/>
    </w:rPr>
  </w:style>
  <w:style w:type="paragraph" w:customStyle="1" w:styleId="QuickA">
    <w:name w:val="Quick A."/>
    <w:basedOn w:val="Normal"/>
    <w:rsid w:val="00DA5AC1"/>
    <w:pPr>
      <w:widowControl w:val="0"/>
    </w:pPr>
  </w:style>
  <w:style w:type="paragraph" w:customStyle="1" w:styleId="ReminderList1">
    <w:name w:val="Reminder List 1"/>
    <w:basedOn w:val="Normal"/>
    <w:rsid w:val="00DA5AC1"/>
    <w:pPr>
      <w:tabs>
        <w:tab w:val="left" w:pos="360"/>
      </w:tabs>
      <w:spacing w:after="120" w:line="260" w:lineRule="atLeast"/>
    </w:pPr>
    <w:rPr>
      <w:rFonts w:ascii="Helvetica" w:hAnsi="Helvetica" w:cs="Helvetica"/>
      <w:b/>
      <w:bCs/>
      <w:color w:val="000000"/>
      <w:szCs w:val="22"/>
    </w:rPr>
  </w:style>
  <w:style w:type="paragraph" w:customStyle="1" w:styleId="ReminderList2">
    <w:name w:val="Reminder List 2"/>
    <w:basedOn w:val="Normal"/>
    <w:rsid w:val="00DA5AC1"/>
    <w:pPr>
      <w:tabs>
        <w:tab w:val="left" w:pos="720"/>
      </w:tabs>
      <w:spacing w:after="60" w:line="260" w:lineRule="atLeast"/>
    </w:pPr>
    <w:rPr>
      <w:rFonts w:ascii="Helvetica" w:hAnsi="Helvetica" w:cs="Helvetica"/>
      <w:color w:val="000000"/>
      <w:szCs w:val="22"/>
    </w:rPr>
  </w:style>
  <w:style w:type="paragraph" w:customStyle="1" w:styleId="ReminderList3">
    <w:name w:val="Reminder List 3"/>
    <w:basedOn w:val="Normal"/>
    <w:rsid w:val="00DA5AC1"/>
    <w:pPr>
      <w:tabs>
        <w:tab w:val="left" w:pos="1080"/>
      </w:tabs>
      <w:spacing w:after="60"/>
    </w:pPr>
    <w:rPr>
      <w:rFonts w:ascii="Helvetica" w:hAnsi="Helvetica" w:cs="Helvetica"/>
      <w:szCs w:val="22"/>
    </w:rPr>
  </w:style>
  <w:style w:type="paragraph" w:styleId="BodyTextIndent">
    <w:name w:val="Body Text Indent"/>
    <w:basedOn w:val="Normal"/>
    <w:rsid w:val="00DA5AC1"/>
    <w:pPr>
      <w:ind w:left="720"/>
      <w:jc w:val="both"/>
    </w:pPr>
    <w:rPr>
      <w:rFonts w:cs="Arial"/>
      <w:color w:val="FF0000"/>
      <w:sz w:val="20"/>
      <w:szCs w:val="20"/>
    </w:rPr>
  </w:style>
  <w:style w:type="paragraph" w:styleId="NormalWeb">
    <w:name w:val="Normal (Web)"/>
    <w:basedOn w:val="Normal"/>
    <w:rsid w:val="00DA5AC1"/>
    <w:pPr>
      <w:autoSpaceDE/>
      <w:autoSpaceDN/>
      <w:spacing w:before="100" w:beforeAutospacing="1" w:after="100" w:afterAutospacing="1"/>
    </w:pPr>
    <w:rPr>
      <w:rFonts w:eastAsia="Arial Unicode MS"/>
    </w:rPr>
  </w:style>
  <w:style w:type="paragraph" w:styleId="Header">
    <w:name w:val="header"/>
    <w:basedOn w:val="Normal"/>
    <w:link w:val="HeaderChar"/>
    <w:rsid w:val="00DA5AC1"/>
    <w:pPr>
      <w:tabs>
        <w:tab w:val="center" w:pos="4320"/>
        <w:tab w:val="right" w:pos="8640"/>
      </w:tabs>
    </w:pPr>
  </w:style>
  <w:style w:type="paragraph" w:customStyle="1" w:styleId="DataField10pt">
    <w:name w:val="Data Field 10pt"/>
    <w:basedOn w:val="Normal"/>
    <w:rsid w:val="00DA5AC1"/>
    <w:rPr>
      <w:rFonts w:cs="Arial"/>
      <w:sz w:val="20"/>
      <w:szCs w:val="20"/>
    </w:rPr>
  </w:style>
  <w:style w:type="paragraph" w:customStyle="1" w:styleId="DataField11pt-Single">
    <w:name w:val="Data Field 11pt-Single"/>
    <w:basedOn w:val="Normal"/>
    <w:link w:val="DataField11pt-SingleChar"/>
    <w:rsid w:val="00DA5AC1"/>
    <w:rPr>
      <w:rFonts w:cs="Arial"/>
      <w:szCs w:val="20"/>
    </w:rPr>
  </w:style>
  <w:style w:type="paragraph" w:styleId="Footer">
    <w:name w:val="footer"/>
    <w:basedOn w:val="Normal"/>
    <w:rsid w:val="00DA5AC1"/>
    <w:pPr>
      <w:tabs>
        <w:tab w:val="center" w:pos="4320"/>
        <w:tab w:val="right" w:pos="8640"/>
      </w:tabs>
    </w:pPr>
  </w:style>
  <w:style w:type="character" w:styleId="PageNumber">
    <w:name w:val="page number"/>
    <w:rsid w:val="00DA5AC1"/>
    <w:rPr>
      <w:rFonts w:ascii="Arial" w:hAnsi="Arial"/>
      <w:sz w:val="20"/>
      <w:u w:val="single"/>
    </w:rPr>
  </w:style>
  <w:style w:type="paragraph" w:customStyle="1" w:styleId="FormFooter">
    <w:name w:val="Form Footer"/>
    <w:basedOn w:val="Normal"/>
    <w:rsid w:val="00DA5AC1"/>
    <w:pPr>
      <w:tabs>
        <w:tab w:val="center" w:pos="5328"/>
        <w:tab w:val="right" w:pos="10728"/>
      </w:tabs>
      <w:ind w:left="58"/>
    </w:pPr>
    <w:rPr>
      <w:rFonts w:cs="Arial"/>
      <w:sz w:val="16"/>
      <w:szCs w:val="16"/>
    </w:rPr>
  </w:style>
  <w:style w:type="paragraph" w:customStyle="1" w:styleId="FormFooterBorder">
    <w:name w:val="FormFooter/Border"/>
    <w:basedOn w:val="Footer"/>
    <w:rsid w:val="00DA5AC1"/>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DA5AC1"/>
    <w:pPr>
      <w:spacing w:before="40" w:after="40"/>
      <w:jc w:val="center"/>
    </w:pPr>
    <w:rPr>
      <w:rFonts w:cs="Arial"/>
      <w:i/>
      <w:iCs/>
      <w:sz w:val="16"/>
      <w:szCs w:val="16"/>
    </w:rPr>
  </w:style>
  <w:style w:type="paragraph" w:customStyle="1" w:styleId="NameofApplicant">
    <w:name w:val="Name of Applicant"/>
    <w:basedOn w:val="Normal"/>
    <w:rsid w:val="00DA5AC1"/>
    <w:rPr>
      <w:rFonts w:cs="Arial"/>
      <w:sz w:val="16"/>
      <w:szCs w:val="15"/>
    </w:rPr>
  </w:style>
  <w:style w:type="paragraph" w:customStyle="1" w:styleId="Arial10BoldText">
    <w:name w:val="Arial10BoldText"/>
    <w:basedOn w:val="Normal"/>
    <w:pPr>
      <w:spacing w:before="20" w:after="20"/>
    </w:pPr>
    <w:rPr>
      <w:rFonts w:cs="Arial"/>
      <w:b/>
      <w:bCs/>
      <w:sz w:val="20"/>
      <w:szCs w:val="20"/>
    </w:rPr>
  </w:style>
  <w:style w:type="paragraph" w:customStyle="1" w:styleId="FormFieldCaption">
    <w:name w:val="Form Field Caption"/>
    <w:basedOn w:val="Normal"/>
    <w:rsid w:val="00DA5AC1"/>
    <w:pPr>
      <w:tabs>
        <w:tab w:val="left" w:pos="270"/>
      </w:tabs>
    </w:pPr>
    <w:rPr>
      <w:rFonts w:cs="Arial"/>
      <w:sz w:val="16"/>
      <w:szCs w:val="16"/>
    </w:rPr>
  </w:style>
  <w:style w:type="paragraph" w:customStyle="1" w:styleId="FormFieldCaption7pt">
    <w:name w:val="Form Field Caption 7pt"/>
    <w:basedOn w:val="Normal"/>
    <w:rsid w:val="00DA5AC1"/>
    <w:pPr>
      <w:tabs>
        <w:tab w:val="left" w:pos="252"/>
      </w:tabs>
    </w:pPr>
    <w:rPr>
      <w:rFonts w:cs="Arial"/>
      <w:sz w:val="14"/>
      <w:szCs w:val="14"/>
    </w:rPr>
  </w:style>
  <w:style w:type="paragraph" w:customStyle="1" w:styleId="PIHeader">
    <w:name w:val="PI Header"/>
    <w:basedOn w:val="Normal"/>
    <w:rsid w:val="00DA5AC1"/>
    <w:pPr>
      <w:spacing w:after="40"/>
      <w:ind w:left="864"/>
    </w:pPr>
    <w:rPr>
      <w:rFonts w:cs="Arial"/>
      <w:noProof/>
      <w:sz w:val="16"/>
      <w:szCs w:val="20"/>
    </w:rPr>
  </w:style>
  <w:style w:type="character" w:customStyle="1" w:styleId="DataField11pt-SingleChar">
    <w:name w:val="Data Field 11pt-Single Char"/>
    <w:link w:val="DataField11pt-Single"/>
    <w:rsid w:val="00843027"/>
    <w:rPr>
      <w:rFonts w:ascii="Arial" w:hAnsi="Arial" w:cs="Arial"/>
      <w:sz w:val="22"/>
    </w:rPr>
  </w:style>
  <w:style w:type="paragraph" w:customStyle="1" w:styleId="HeadNoteNotItalics">
    <w:name w:val="HeadNoteNotItalics"/>
    <w:basedOn w:val="HeadingNote"/>
    <w:rsid w:val="00DA5AC1"/>
    <w:rPr>
      <w:i w:val="0"/>
    </w:rPr>
  </w:style>
  <w:style w:type="character" w:styleId="Emphasis">
    <w:name w:val="Emphasis"/>
    <w:qFormat/>
    <w:rsid w:val="00DA5AC1"/>
    <w:rPr>
      <w:i/>
      <w:iCs/>
    </w:rPr>
  </w:style>
  <w:style w:type="character" w:styleId="Hyperlink">
    <w:name w:val="Hyperlink"/>
    <w:rsid w:val="00DA5AC1"/>
    <w:rPr>
      <w:color w:val="0000FF"/>
      <w:u w:val="single"/>
    </w:rPr>
  </w:style>
  <w:style w:type="character" w:styleId="Strong">
    <w:name w:val="Strong"/>
    <w:qFormat/>
    <w:rsid w:val="00DA5AC1"/>
    <w:rPr>
      <w:b/>
      <w:bCs/>
    </w:rPr>
  </w:style>
  <w:style w:type="paragraph" w:styleId="Subtitle">
    <w:name w:val="Subtitle"/>
    <w:basedOn w:val="Normal"/>
    <w:next w:val="Normal"/>
    <w:link w:val="SubtitleChar"/>
    <w:qFormat/>
    <w:rsid w:val="00DA5AC1"/>
    <w:pPr>
      <w:keepNext/>
      <w:spacing w:before="360" w:after="120"/>
      <w:outlineLvl w:val="1"/>
    </w:pPr>
    <w:rPr>
      <w:b/>
    </w:rPr>
  </w:style>
  <w:style w:type="character" w:customStyle="1" w:styleId="SubtitleChar">
    <w:name w:val="Subtitle Char"/>
    <w:link w:val="Subtitle"/>
    <w:rsid w:val="00DA5AC1"/>
    <w:rPr>
      <w:rFonts w:ascii="Arial" w:hAnsi="Arial"/>
      <w:b/>
      <w:sz w:val="22"/>
      <w:szCs w:val="24"/>
    </w:rPr>
  </w:style>
  <w:style w:type="paragraph" w:customStyle="1" w:styleId="Subtitle2">
    <w:name w:val="Subtitle 2"/>
    <w:basedOn w:val="Subtitle"/>
    <w:rsid w:val="00DA5AC1"/>
    <w:pPr>
      <w:spacing w:before="240" w:after="0"/>
    </w:pPr>
    <w:rPr>
      <w:bCs/>
      <w:szCs w:val="20"/>
      <w:u w:val="single"/>
    </w:rPr>
  </w:style>
  <w:style w:type="paragraph" w:styleId="PlainText">
    <w:name w:val="Plain Text"/>
    <w:basedOn w:val="Normal"/>
    <w:link w:val="PlainTextChar"/>
    <w:uiPriority w:val="99"/>
    <w:unhideWhenUsed/>
    <w:rsid w:val="00C67E3E"/>
    <w:pPr>
      <w:autoSpaceDE/>
      <w:autoSpaceDN/>
    </w:pPr>
    <w:rPr>
      <w:rFonts w:ascii="Consolas" w:eastAsia="Calibri" w:hAnsi="Consolas"/>
      <w:sz w:val="21"/>
      <w:szCs w:val="21"/>
    </w:rPr>
  </w:style>
  <w:style w:type="character" w:customStyle="1" w:styleId="PlainTextChar">
    <w:name w:val="Plain Text Char"/>
    <w:link w:val="PlainText"/>
    <w:uiPriority w:val="99"/>
    <w:rsid w:val="00C67E3E"/>
    <w:rPr>
      <w:rFonts w:ascii="Consolas" w:eastAsia="Calibri" w:hAnsi="Consolas" w:cs="Times New Roman"/>
      <w:sz w:val="21"/>
      <w:szCs w:val="21"/>
    </w:rPr>
  </w:style>
  <w:style w:type="character" w:styleId="CommentReference">
    <w:name w:val="annotation reference"/>
    <w:basedOn w:val="DefaultParagraphFont"/>
    <w:rsid w:val="00503B4A"/>
    <w:rPr>
      <w:sz w:val="16"/>
      <w:szCs w:val="16"/>
    </w:rPr>
  </w:style>
  <w:style w:type="paragraph" w:styleId="CommentText">
    <w:name w:val="annotation text"/>
    <w:basedOn w:val="Normal"/>
    <w:link w:val="CommentTextChar"/>
    <w:rsid w:val="00503B4A"/>
    <w:rPr>
      <w:sz w:val="20"/>
      <w:szCs w:val="20"/>
    </w:rPr>
  </w:style>
  <w:style w:type="character" w:customStyle="1" w:styleId="CommentTextChar">
    <w:name w:val="Comment Text Char"/>
    <w:basedOn w:val="DefaultParagraphFont"/>
    <w:link w:val="CommentText"/>
    <w:rsid w:val="00503B4A"/>
    <w:rPr>
      <w:rFonts w:ascii="Arial" w:hAnsi="Arial"/>
    </w:rPr>
  </w:style>
  <w:style w:type="paragraph" w:styleId="CommentSubject">
    <w:name w:val="annotation subject"/>
    <w:basedOn w:val="CommentText"/>
    <w:next w:val="CommentText"/>
    <w:link w:val="CommentSubjectChar"/>
    <w:rsid w:val="00503B4A"/>
    <w:rPr>
      <w:b/>
      <w:bCs/>
    </w:rPr>
  </w:style>
  <w:style w:type="character" w:customStyle="1" w:styleId="CommentSubjectChar">
    <w:name w:val="Comment Subject Char"/>
    <w:basedOn w:val="CommentTextChar"/>
    <w:link w:val="CommentSubject"/>
    <w:rsid w:val="00503B4A"/>
    <w:rPr>
      <w:rFonts w:ascii="Arial" w:hAnsi="Arial"/>
      <w:b/>
      <w:bCs/>
    </w:rPr>
  </w:style>
  <w:style w:type="paragraph" w:styleId="BalloonText">
    <w:name w:val="Balloon Text"/>
    <w:basedOn w:val="Normal"/>
    <w:link w:val="BalloonTextChar"/>
    <w:rsid w:val="00503B4A"/>
    <w:rPr>
      <w:rFonts w:ascii="Segoe UI" w:hAnsi="Segoe UI" w:cs="Segoe UI"/>
      <w:sz w:val="18"/>
      <w:szCs w:val="18"/>
    </w:rPr>
  </w:style>
  <w:style w:type="character" w:customStyle="1" w:styleId="BalloonTextChar">
    <w:name w:val="Balloon Text Char"/>
    <w:basedOn w:val="DefaultParagraphFont"/>
    <w:link w:val="BalloonText"/>
    <w:rsid w:val="00503B4A"/>
    <w:rPr>
      <w:rFonts w:ascii="Segoe UI" w:hAnsi="Segoe UI" w:cs="Segoe UI"/>
      <w:sz w:val="18"/>
      <w:szCs w:val="18"/>
    </w:rPr>
  </w:style>
  <w:style w:type="paragraph" w:customStyle="1" w:styleId="OMBInfo">
    <w:name w:val="OMB Info"/>
    <w:basedOn w:val="Normal"/>
    <w:qFormat/>
    <w:rsid w:val="002B227A"/>
    <w:pPr>
      <w:spacing w:after="120"/>
      <w:jc w:val="right"/>
    </w:pPr>
    <w:rPr>
      <w:sz w:val="16"/>
    </w:rPr>
  </w:style>
  <w:style w:type="character" w:customStyle="1" w:styleId="Heading5Char">
    <w:name w:val="Heading 5 Char"/>
    <w:basedOn w:val="DefaultParagraphFont"/>
    <w:link w:val="Heading5"/>
    <w:semiHidden/>
    <w:rsid w:val="001019A3"/>
    <w:rPr>
      <w:rFonts w:asciiTheme="majorHAnsi" w:eastAsiaTheme="majorEastAsia" w:hAnsiTheme="majorHAnsi" w:cstheme="majorBidi"/>
      <w:color w:val="2E74B5" w:themeColor="accent1" w:themeShade="BF"/>
      <w:sz w:val="22"/>
      <w:szCs w:val="24"/>
    </w:rPr>
  </w:style>
  <w:style w:type="paragraph" w:styleId="BodyText">
    <w:name w:val="Body Text"/>
    <w:basedOn w:val="Normal"/>
    <w:link w:val="BodyTextChar"/>
    <w:rsid w:val="001019A3"/>
    <w:pPr>
      <w:spacing w:after="120"/>
    </w:pPr>
  </w:style>
  <w:style w:type="character" w:customStyle="1" w:styleId="BodyTextChar">
    <w:name w:val="Body Text Char"/>
    <w:basedOn w:val="DefaultParagraphFont"/>
    <w:link w:val="BodyText"/>
    <w:rsid w:val="001019A3"/>
    <w:rPr>
      <w:rFonts w:ascii="Arial" w:hAnsi="Arial"/>
      <w:sz w:val="22"/>
      <w:szCs w:val="24"/>
    </w:rPr>
  </w:style>
  <w:style w:type="paragraph" w:styleId="List">
    <w:name w:val="List"/>
    <w:basedOn w:val="Normal"/>
    <w:rsid w:val="001019A3"/>
    <w:pPr>
      <w:ind w:left="360" w:hanging="360"/>
      <w:contextualSpacing/>
    </w:pPr>
  </w:style>
  <w:style w:type="paragraph" w:customStyle="1" w:styleId="NormalnoIndent">
    <w:name w:val="Normal no Indent"/>
    <w:basedOn w:val="Normal"/>
    <w:rsid w:val="001019A3"/>
    <w:pPr>
      <w:spacing w:line="240" w:lineRule="exact"/>
      <w:jc w:val="both"/>
    </w:pPr>
  </w:style>
  <w:style w:type="paragraph" w:customStyle="1" w:styleId="datafield11pt-single0">
    <w:name w:val="datafield11pt-single"/>
    <w:basedOn w:val="Normal"/>
    <w:rsid w:val="001019A3"/>
    <w:rPr>
      <w:rFonts w:cs="Arial"/>
      <w:szCs w:val="22"/>
    </w:rPr>
  </w:style>
  <w:style w:type="paragraph" w:styleId="ListParagraph">
    <w:name w:val="List Paragraph"/>
    <w:basedOn w:val="Normal"/>
    <w:uiPriority w:val="34"/>
    <w:qFormat/>
    <w:rsid w:val="001019A3"/>
    <w:pPr>
      <w:autoSpaceDE/>
      <w:autoSpaceDN/>
      <w:ind w:left="720"/>
    </w:pPr>
    <w:rPr>
      <w:rFonts w:ascii="Calibri" w:eastAsia="Calibri" w:hAnsi="Calibri"/>
      <w:szCs w:val="22"/>
    </w:rPr>
  </w:style>
  <w:style w:type="character" w:customStyle="1" w:styleId="DataField11ptChar">
    <w:name w:val="Data Field 11pt Char"/>
    <w:basedOn w:val="DefaultParagraphFont"/>
    <w:link w:val="DataField11pt"/>
    <w:locked/>
    <w:rsid w:val="001019A3"/>
    <w:rPr>
      <w:rFonts w:ascii="Arial" w:hAnsi="Arial" w:cs="Arial"/>
    </w:rPr>
  </w:style>
  <w:style w:type="paragraph" w:customStyle="1" w:styleId="DataField11pt">
    <w:name w:val="Data Field 11pt"/>
    <w:basedOn w:val="Normal"/>
    <w:link w:val="DataField11ptChar"/>
    <w:rsid w:val="001019A3"/>
    <w:pPr>
      <w:spacing w:line="300" w:lineRule="exact"/>
    </w:pPr>
    <w:rPr>
      <w:rFonts w:cs="Arial"/>
      <w:sz w:val="20"/>
      <w:szCs w:val="20"/>
    </w:rPr>
  </w:style>
  <w:style w:type="paragraph" w:styleId="Date">
    <w:name w:val="Date"/>
    <w:basedOn w:val="Normal"/>
    <w:next w:val="Normal"/>
    <w:link w:val="DateChar"/>
    <w:rsid w:val="002F1099"/>
    <w:rPr>
      <w:rFonts w:ascii="Times" w:hAnsi="Times"/>
      <w:sz w:val="24"/>
    </w:rPr>
  </w:style>
  <w:style w:type="character" w:customStyle="1" w:styleId="DateChar">
    <w:name w:val="Date Char"/>
    <w:basedOn w:val="DefaultParagraphFont"/>
    <w:link w:val="Date"/>
    <w:rsid w:val="002F1099"/>
    <w:rPr>
      <w:rFonts w:ascii="Times" w:hAnsi="Times"/>
      <w:sz w:val="24"/>
      <w:szCs w:val="24"/>
    </w:rPr>
  </w:style>
  <w:style w:type="character" w:customStyle="1" w:styleId="HeaderChar">
    <w:name w:val="Header Char"/>
    <w:link w:val="Header"/>
    <w:rsid w:val="00DB793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041">
      <w:bodyDiv w:val="1"/>
      <w:marLeft w:val="0"/>
      <w:marRight w:val="0"/>
      <w:marTop w:val="0"/>
      <w:marBottom w:val="0"/>
      <w:divBdr>
        <w:top w:val="none" w:sz="0" w:space="0" w:color="auto"/>
        <w:left w:val="none" w:sz="0" w:space="0" w:color="auto"/>
        <w:bottom w:val="none" w:sz="0" w:space="0" w:color="auto"/>
        <w:right w:val="none" w:sz="0" w:space="0" w:color="auto"/>
      </w:divBdr>
    </w:div>
    <w:div w:id="463625829">
      <w:bodyDiv w:val="1"/>
      <w:marLeft w:val="0"/>
      <w:marRight w:val="0"/>
      <w:marTop w:val="0"/>
      <w:marBottom w:val="0"/>
      <w:divBdr>
        <w:top w:val="none" w:sz="0" w:space="0" w:color="auto"/>
        <w:left w:val="none" w:sz="0" w:space="0" w:color="auto"/>
        <w:bottom w:val="none" w:sz="0" w:space="0" w:color="auto"/>
        <w:right w:val="none" w:sz="0" w:space="0" w:color="auto"/>
      </w:divBdr>
    </w:div>
    <w:div w:id="646518480">
      <w:bodyDiv w:val="1"/>
      <w:marLeft w:val="0"/>
      <w:marRight w:val="0"/>
      <w:marTop w:val="0"/>
      <w:marBottom w:val="0"/>
      <w:divBdr>
        <w:top w:val="none" w:sz="0" w:space="0" w:color="auto"/>
        <w:left w:val="none" w:sz="0" w:space="0" w:color="auto"/>
        <w:bottom w:val="none" w:sz="0" w:space="0" w:color="auto"/>
        <w:right w:val="none" w:sz="0" w:space="0" w:color="auto"/>
      </w:divBdr>
    </w:div>
    <w:div w:id="944923391">
      <w:bodyDiv w:val="1"/>
      <w:marLeft w:val="0"/>
      <w:marRight w:val="0"/>
      <w:marTop w:val="0"/>
      <w:marBottom w:val="0"/>
      <w:divBdr>
        <w:top w:val="none" w:sz="0" w:space="0" w:color="auto"/>
        <w:left w:val="none" w:sz="0" w:space="0" w:color="auto"/>
        <w:bottom w:val="none" w:sz="0" w:space="0" w:color="auto"/>
        <w:right w:val="none" w:sz="0" w:space="0" w:color="auto"/>
      </w:divBdr>
    </w:div>
    <w:div w:id="21298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ture.com/doifinder/10.1038/psp.2013.5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1783084b14f49a55f3004147b7532399">
  <xsd:schema xmlns:xsd="http://www.w3.org/2001/XMLSchema" xmlns:xs="http://www.w3.org/2001/XMLSchema" xmlns:p="http://schemas.microsoft.com/office/2006/metadata/properties" xmlns:ns2="97b54082-1e85-426d-afc6-16ad99d216c1" targetNamespace="http://schemas.microsoft.com/office/2006/metadata/properties" ma:root="true" ma:fieldsID="6a6f5a7ef0f64fea87fab4c1cc485995"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8/28/2013. Removed headers/footers to eliminate electronic submission errors; added OMB info at top of page 1). Header/footer margins = 0". Differences from 398: no PI name header, removed "in the order listed on Form Page 2".</Test_x0020_Comment>
    <OMB_x0020_No_x002e_ xmlns="97b54082-1e85-426d-afc6-16ad99d216c1">0925-0001/0002</OMB_x0020_No_x002e_>
  </documentManagement>
</p:properties>
</file>

<file path=customXml/itemProps1.xml><?xml version="1.0" encoding="utf-8"?>
<ds:datastoreItem xmlns:ds="http://schemas.openxmlformats.org/officeDocument/2006/customXml" ds:itemID="{F94BB66B-3E29-4D25-AF57-F6D947BCB166}">
  <ds:schemaRefs>
    <ds:schemaRef ds:uri="http://schemas.microsoft.com/sharepoint/v3/contenttype/forms"/>
  </ds:schemaRefs>
</ds:datastoreItem>
</file>

<file path=customXml/itemProps2.xml><?xml version="1.0" encoding="utf-8"?>
<ds:datastoreItem xmlns:ds="http://schemas.openxmlformats.org/officeDocument/2006/customXml" ds:itemID="{95BBBF8C-CF4D-40FE-B1C1-449386ABD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1E67F-E124-47D3-AE68-8CC10FF40814}">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97b54082-1e85-426d-afc6-16ad99d216c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2088</Words>
  <Characters>11907</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PHS 398, PHS 2590 (Rev. 08/12), Biographical Sketch Format Page</cp:keywords>
  <cp:lastModifiedBy>Lang Li</cp:lastModifiedBy>
  <cp:revision>2</cp:revision>
  <cp:lastPrinted>2010-09-10T14:15:00Z</cp:lastPrinted>
  <dcterms:created xsi:type="dcterms:W3CDTF">2014-12-01T20:08:00Z</dcterms:created>
  <dcterms:modified xsi:type="dcterms:W3CDTF">2014-12-01T20:08:00Z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